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E827" w14:textId="77777777" w:rsidR="001B2D22" w:rsidRPr="00D82E6E" w:rsidRDefault="001B2D22" w:rsidP="001B2D22">
      <w:pPr>
        <w:spacing w:after="0" w:line="240" w:lineRule="auto"/>
        <w:jc w:val="both"/>
        <w:rPr>
          <w:rFonts w:ascii="Times New Roman" w:eastAsia="Times New Roman" w:hAnsi="Times New Roman" w:cs="Times New Roman"/>
          <w:sz w:val="22"/>
        </w:rPr>
      </w:pPr>
      <w:r w:rsidRPr="00D82E6E">
        <w:rPr>
          <w:rFonts w:ascii="Times New Roman" w:eastAsia="Times New Roman" w:hAnsi="Times New Roman" w:cs="Times New Roman"/>
          <w:noProof/>
          <w:sz w:val="22"/>
        </w:rPr>
        <w:drawing>
          <wp:anchor distT="0" distB="0" distL="114300" distR="114300" simplePos="0" relativeHeight="251659264" behindDoc="1" locked="0" layoutInCell="1" allowOverlap="1" wp14:anchorId="707B1F65" wp14:editId="3E7052CA">
            <wp:simplePos x="0" y="0"/>
            <wp:positionH relativeFrom="margin">
              <wp:align>center</wp:align>
            </wp:positionH>
            <wp:positionV relativeFrom="page">
              <wp:posOffset>457200</wp:posOffset>
            </wp:positionV>
            <wp:extent cx="6652800" cy="18108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52800" cy="1810800"/>
                    </a:xfrm>
                    <a:prstGeom prst="rect">
                      <a:avLst/>
                    </a:prstGeom>
                    <a:noFill/>
                  </pic:spPr>
                </pic:pic>
              </a:graphicData>
            </a:graphic>
            <wp14:sizeRelH relativeFrom="page">
              <wp14:pctWidth>0</wp14:pctWidth>
            </wp14:sizeRelH>
            <wp14:sizeRelV relativeFrom="page">
              <wp14:pctHeight>0</wp14:pctHeight>
            </wp14:sizeRelV>
          </wp:anchor>
        </w:drawing>
      </w:r>
    </w:p>
    <w:p w14:paraId="1EB6E16F" w14:textId="77777777" w:rsidR="001B2D22" w:rsidRPr="00D82E6E" w:rsidRDefault="001B2D22" w:rsidP="001B2D22">
      <w:pPr>
        <w:spacing w:after="0" w:line="240" w:lineRule="auto"/>
        <w:jc w:val="both"/>
        <w:rPr>
          <w:rFonts w:ascii="Times New Roman" w:eastAsia="Times New Roman" w:hAnsi="Times New Roman" w:cs="Times New Roman"/>
          <w:sz w:val="22"/>
        </w:rPr>
      </w:pPr>
      <w:r w:rsidRPr="00D82E6E">
        <w:rPr>
          <w:rFonts w:ascii="Times New Roman" w:eastAsia="Times New Roman" w:hAnsi="Times New Roman" w:cs="Times New Roman"/>
          <w:sz w:val="22"/>
        </w:rPr>
        <w:t xml:space="preserve"> </w:t>
      </w:r>
    </w:p>
    <w:p w14:paraId="68F31AD1" w14:textId="77777777" w:rsidR="001B2D22" w:rsidRPr="00D82E6E" w:rsidRDefault="001B2D22" w:rsidP="001B2D22">
      <w:pPr>
        <w:spacing w:after="0" w:line="240" w:lineRule="auto"/>
        <w:jc w:val="both"/>
        <w:rPr>
          <w:rFonts w:ascii="Times New Roman" w:eastAsia="Times New Roman" w:hAnsi="Times New Roman" w:cs="Times New Roman"/>
          <w:sz w:val="22"/>
        </w:rPr>
      </w:pPr>
      <w:r w:rsidRPr="00D82E6E">
        <w:rPr>
          <w:rFonts w:ascii="Times New Roman" w:eastAsia="Times New Roman" w:hAnsi="Times New Roman" w:cs="Times New Roman"/>
          <w:sz w:val="22"/>
        </w:rPr>
        <w:tab/>
      </w:r>
    </w:p>
    <w:p w14:paraId="656EF6DA" w14:textId="77777777" w:rsidR="00203DD3" w:rsidRDefault="00203DD3" w:rsidP="001B2D22">
      <w:pPr>
        <w:spacing w:after="0" w:line="240" w:lineRule="auto"/>
        <w:jc w:val="both"/>
        <w:rPr>
          <w:rFonts w:ascii="KBH" w:eastAsia="Times New Roman" w:hAnsi="KBH" w:cs="Times New Roman"/>
          <w:b/>
          <w:sz w:val="21"/>
          <w:szCs w:val="21"/>
        </w:rPr>
      </w:pPr>
    </w:p>
    <w:p w14:paraId="5158A64E" w14:textId="65115822"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b/>
          <w:sz w:val="21"/>
          <w:szCs w:val="21"/>
        </w:rPr>
        <w:t>Vilkår for udendørs arrangementer i Kødbyen</w:t>
      </w:r>
    </w:p>
    <w:p w14:paraId="50F0EB22" w14:textId="77777777" w:rsidR="001B2D22" w:rsidRPr="00891454" w:rsidRDefault="001B2D22" w:rsidP="001B2D22">
      <w:pPr>
        <w:spacing w:after="0" w:line="240" w:lineRule="auto"/>
        <w:jc w:val="both"/>
        <w:rPr>
          <w:rFonts w:ascii="KBH" w:eastAsia="Times New Roman" w:hAnsi="KBH" w:cs="Times New Roman"/>
          <w:sz w:val="21"/>
          <w:szCs w:val="21"/>
        </w:rPr>
      </w:pPr>
    </w:p>
    <w:p w14:paraId="4579474D"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De generelle vilkår gælder for alle udendørs arrangementer i Kødbyen. Alt efter dit arrangements karakter og placering kan punkterne være uddybet i specifikke vilkår for din tilladelse.</w:t>
      </w:r>
    </w:p>
    <w:p w14:paraId="58B1278B" w14:textId="77777777" w:rsidR="001B2D22" w:rsidRPr="00891454" w:rsidRDefault="001B2D22" w:rsidP="001B2D22">
      <w:pPr>
        <w:spacing w:after="0" w:line="240" w:lineRule="auto"/>
        <w:jc w:val="both"/>
        <w:rPr>
          <w:rFonts w:ascii="KBH" w:eastAsia="Times New Roman" w:hAnsi="KBH" w:cs="Times New Roman"/>
          <w:sz w:val="21"/>
          <w:szCs w:val="21"/>
        </w:rPr>
      </w:pPr>
    </w:p>
    <w:p w14:paraId="1F46DFC8" w14:textId="72A8B14B"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Din tilladelse med gældende vilkår fra Københavns Ejendomme samt tilladelser fra andre myndigheder skal altid kunne forevises på forlangende.</w:t>
      </w:r>
    </w:p>
    <w:p w14:paraId="7D03BECA" w14:textId="77777777" w:rsidR="001B2D22" w:rsidRPr="00891454" w:rsidRDefault="001B2D22" w:rsidP="001B2D22">
      <w:pPr>
        <w:spacing w:after="0" w:line="240" w:lineRule="auto"/>
        <w:jc w:val="both"/>
        <w:rPr>
          <w:rFonts w:ascii="KBH" w:eastAsia="Times New Roman" w:hAnsi="KBH" w:cs="Times New Roman"/>
          <w:sz w:val="21"/>
          <w:szCs w:val="21"/>
        </w:rPr>
      </w:pPr>
    </w:p>
    <w:p w14:paraId="13BB41FF"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Husk at læse vilkårene for tilladelsen og gør eventuelle medarrangører og medhjælpere bekendt med dem.</w:t>
      </w:r>
    </w:p>
    <w:p w14:paraId="11DF9BCC" w14:textId="77777777" w:rsidR="001B2D22" w:rsidRPr="00891454" w:rsidRDefault="001B2D22" w:rsidP="001B2D22">
      <w:pPr>
        <w:spacing w:after="0" w:line="240" w:lineRule="auto"/>
        <w:jc w:val="both"/>
        <w:rPr>
          <w:rFonts w:ascii="KBH" w:eastAsia="Times New Roman" w:hAnsi="KBH" w:cs="Times New Roman"/>
          <w:sz w:val="21"/>
          <w:szCs w:val="21"/>
        </w:rPr>
      </w:pPr>
    </w:p>
    <w:p w14:paraId="4A689183" w14:textId="4CA66D8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Du må ikke påbegynde arrangementet, herunder påbegynde opstilling til arrangementet, før du har modtaget en skriftlig tilladelse fra Københavns Ejendomme samt indhentet de fornødne tilladelser fra andre myndigheder.</w:t>
      </w:r>
    </w:p>
    <w:p w14:paraId="28A33578" w14:textId="77777777" w:rsidR="001B2D22" w:rsidRPr="00891454" w:rsidRDefault="001B2D22" w:rsidP="001B2D22">
      <w:pPr>
        <w:spacing w:after="0" w:line="240" w:lineRule="auto"/>
        <w:jc w:val="both"/>
        <w:rPr>
          <w:rFonts w:ascii="KBH" w:eastAsia="Times New Roman" w:hAnsi="KBH" w:cs="Times New Roman"/>
          <w:sz w:val="21"/>
          <w:szCs w:val="21"/>
        </w:rPr>
      </w:pPr>
    </w:p>
    <w:p w14:paraId="1846FF22" w14:textId="484A31C6"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Københavns Ejendomme kan til enhver tid tilbagekalde tilladelsen eller flytte arrangementet til et andet sted i Kødbyen, hvis der opstår et nødvendigt behov herfor, herunder i forbindelse med sikkerhedsmæssige behov eller nødvendigt gravearbejde</w:t>
      </w:r>
      <w:r w:rsidR="009E3FA0">
        <w:rPr>
          <w:rFonts w:ascii="KBH" w:eastAsia="Times New Roman" w:hAnsi="KBH" w:cs="Times New Roman"/>
          <w:sz w:val="21"/>
          <w:szCs w:val="21"/>
        </w:rPr>
        <w:t xml:space="preserve"> og/eller vedligehold og renovering</w:t>
      </w:r>
      <w:r w:rsidRPr="00891454">
        <w:rPr>
          <w:rFonts w:ascii="KBH" w:eastAsia="Times New Roman" w:hAnsi="KBH" w:cs="Times New Roman"/>
          <w:sz w:val="21"/>
          <w:szCs w:val="21"/>
        </w:rPr>
        <w:t>. Københavns Ejendomme kan endvidere til enhver tid tilbagekalde tilladelsen eller forlange arrangementet afbrudt, hvis vilkårene i tilladelsen tilsidesættes. I disse tilfælde yder Københavns Ejendomme ikke erstatning.</w:t>
      </w:r>
    </w:p>
    <w:p w14:paraId="76B67A37" w14:textId="77777777" w:rsidR="001B2D22" w:rsidRPr="00A069DC" w:rsidRDefault="001B2D22" w:rsidP="001B2D22">
      <w:pPr>
        <w:spacing w:after="0" w:line="240" w:lineRule="auto"/>
        <w:jc w:val="both"/>
        <w:rPr>
          <w:rFonts w:ascii="KBH" w:eastAsia="Times New Roman" w:hAnsi="KBH" w:cs="Times New Roman"/>
          <w:b/>
          <w:bCs/>
          <w:sz w:val="21"/>
          <w:szCs w:val="21"/>
        </w:rPr>
      </w:pPr>
    </w:p>
    <w:p w14:paraId="517B7907" w14:textId="0AA72F5C"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Anvisninger fra Københavns Ejendomme, Center for Bygninger, Center for Byliv, Københavns Politi eller andre myndigheder skal til enhver tid følges, og de skal til enhver tid have ubegrænset adgang til arrangementsarealet.</w:t>
      </w:r>
    </w:p>
    <w:p w14:paraId="08DEF4DC" w14:textId="77777777" w:rsidR="001B2D22" w:rsidRPr="00891454" w:rsidRDefault="001B2D22" w:rsidP="001B2D22">
      <w:pPr>
        <w:spacing w:after="0" w:line="240" w:lineRule="auto"/>
        <w:jc w:val="both"/>
        <w:rPr>
          <w:rFonts w:ascii="KBH" w:eastAsia="Times New Roman" w:hAnsi="KBH" w:cs="Times New Roman"/>
          <w:sz w:val="21"/>
          <w:szCs w:val="21"/>
        </w:rPr>
      </w:pPr>
    </w:p>
    <w:p w14:paraId="6C64644D" w14:textId="4AD08AF4"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Københavns Ejendomme påtager sig intet ansvar for ulemper eller hindringer, der måtte være forårsaget af kommunale eller private anlægs- eller vedligeholdelsesarbejder.</w:t>
      </w:r>
    </w:p>
    <w:p w14:paraId="6268C9A5" w14:textId="77777777" w:rsidR="001B2D22" w:rsidRPr="00891454" w:rsidRDefault="001B2D22" w:rsidP="001B2D22">
      <w:pPr>
        <w:spacing w:after="0" w:line="240" w:lineRule="auto"/>
        <w:jc w:val="both"/>
        <w:rPr>
          <w:rFonts w:ascii="KBH" w:eastAsia="Times New Roman" w:hAnsi="KBH" w:cs="Times New Roman"/>
          <w:sz w:val="21"/>
          <w:szCs w:val="21"/>
        </w:rPr>
      </w:pPr>
    </w:p>
    <w:p w14:paraId="517C4CD0" w14:textId="77777777" w:rsidR="001B2D22" w:rsidRPr="00891454" w:rsidRDefault="001B2D22" w:rsidP="001B2D22">
      <w:pPr>
        <w:spacing w:after="0" w:line="240" w:lineRule="auto"/>
        <w:jc w:val="both"/>
        <w:rPr>
          <w:rFonts w:ascii="KBH" w:eastAsia="Times New Roman" w:hAnsi="KBH" w:cs="Times New Roman"/>
          <w:sz w:val="21"/>
          <w:szCs w:val="21"/>
        </w:rPr>
      </w:pPr>
    </w:p>
    <w:p w14:paraId="289B9989"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Skader og ulykker</w:t>
      </w:r>
    </w:p>
    <w:p w14:paraId="745DEBAB" w14:textId="7A4509AC"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Du er som arrangør ansvarlig for skader, herunder hændelige skader, på Københavns Ejendomme</w:t>
      </w:r>
      <w:r w:rsidR="00A069DC">
        <w:rPr>
          <w:rFonts w:ascii="KBH" w:eastAsia="Times New Roman" w:hAnsi="KBH" w:cs="Times New Roman"/>
          <w:sz w:val="21"/>
          <w:szCs w:val="21"/>
        </w:rPr>
        <w:t>s</w:t>
      </w:r>
      <w:r w:rsidRPr="00891454">
        <w:rPr>
          <w:rFonts w:ascii="KBH" w:eastAsia="Times New Roman" w:hAnsi="KBH" w:cs="Times New Roman"/>
          <w:sz w:val="21"/>
          <w:szCs w:val="21"/>
        </w:rPr>
        <w:t xml:space="preserve"> arealer, bygninger, indretninger mv., opstået i forbindelse med eller under arrangementet. Sker der skader, vil de blive udbedret for din regning.</w:t>
      </w:r>
    </w:p>
    <w:p w14:paraId="5226E339" w14:textId="77777777" w:rsidR="001B2D22" w:rsidRPr="00891454" w:rsidRDefault="001B2D22" w:rsidP="001B2D22">
      <w:pPr>
        <w:spacing w:after="0" w:line="240" w:lineRule="auto"/>
        <w:jc w:val="both"/>
        <w:rPr>
          <w:rFonts w:ascii="KBH" w:eastAsia="Arial" w:hAnsi="KBH" w:cs="Times New Roman"/>
          <w:sz w:val="21"/>
          <w:szCs w:val="21"/>
        </w:rPr>
      </w:pPr>
    </w:p>
    <w:p w14:paraId="38E7F552" w14:textId="77777777" w:rsidR="001B2D22" w:rsidRPr="00891454" w:rsidRDefault="001B2D22" w:rsidP="001B2D22">
      <w:pPr>
        <w:spacing w:after="0" w:line="240" w:lineRule="auto"/>
        <w:jc w:val="both"/>
        <w:rPr>
          <w:rFonts w:ascii="KBH" w:eastAsia="Arial" w:hAnsi="KBH" w:cs="Times New Roman"/>
          <w:sz w:val="21"/>
          <w:szCs w:val="21"/>
        </w:rPr>
      </w:pPr>
      <w:r w:rsidRPr="00891454">
        <w:rPr>
          <w:rFonts w:ascii="KBH" w:eastAsia="Arial" w:hAnsi="KBH" w:cs="Times New Roman"/>
          <w:sz w:val="21"/>
          <w:szCs w:val="21"/>
        </w:rPr>
        <w:t>Der må ikke fastgøres genstande (fx telte, liner eller plakater) i belægning, lysmaster, vejskilte, hegn, eller lignende.</w:t>
      </w:r>
    </w:p>
    <w:p w14:paraId="35BB2F0B" w14:textId="77777777" w:rsidR="001B2D22" w:rsidRPr="00891454" w:rsidRDefault="001B2D22" w:rsidP="001B2D22">
      <w:pPr>
        <w:spacing w:after="0" w:line="240" w:lineRule="auto"/>
        <w:jc w:val="both"/>
        <w:rPr>
          <w:rFonts w:ascii="KBH" w:eastAsia="Times New Roman" w:hAnsi="KBH" w:cs="Times New Roman"/>
          <w:sz w:val="21"/>
          <w:szCs w:val="21"/>
        </w:rPr>
      </w:pPr>
    </w:p>
    <w:p w14:paraId="6908942F" w14:textId="3784D9A4"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Ulykker eller skader, herunder hændelige skader eller ulykker, i forhold til tredjemand er på arrangørens ansvar og er Københavns Ejendomme uvedkommende.</w:t>
      </w:r>
    </w:p>
    <w:p w14:paraId="0929AB17" w14:textId="77777777" w:rsidR="001B2D22" w:rsidRPr="00891454" w:rsidRDefault="001B2D22" w:rsidP="001B2D22">
      <w:pPr>
        <w:spacing w:after="0" w:line="240" w:lineRule="auto"/>
        <w:jc w:val="both"/>
        <w:rPr>
          <w:rFonts w:ascii="KBH" w:eastAsia="Times New Roman" w:hAnsi="KBH" w:cs="Times New Roman"/>
          <w:sz w:val="21"/>
          <w:szCs w:val="21"/>
        </w:rPr>
      </w:pPr>
    </w:p>
    <w:p w14:paraId="1E9546EE"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Partnere og sponsorer</w:t>
      </w:r>
    </w:p>
    <w:p w14:paraId="5FCEED6E" w14:textId="715FAE80"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Eksponering af partnere og sponsorer må kun ske i begrænset omfang og kun efter aftale med Københavns Ejendomme.</w:t>
      </w:r>
    </w:p>
    <w:p w14:paraId="5D9AC1EC" w14:textId="77777777" w:rsidR="001B2D22" w:rsidRPr="00891454" w:rsidRDefault="001B2D22" w:rsidP="001B2D22">
      <w:pPr>
        <w:spacing w:after="0" w:line="240" w:lineRule="auto"/>
        <w:jc w:val="both"/>
        <w:rPr>
          <w:rFonts w:ascii="KBH" w:eastAsia="Times New Roman" w:hAnsi="KBH" w:cs="Times New Roman"/>
          <w:sz w:val="21"/>
          <w:szCs w:val="21"/>
        </w:rPr>
      </w:pPr>
    </w:p>
    <w:p w14:paraId="150E6B94"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Renhold</w:t>
      </w:r>
    </w:p>
    <w:p w14:paraId="6541D55F"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 xml:space="preserve">Du skal som arrangør holde området pænt under arrangementet og rydde og rengøre det efter arrangementets afholdelse. </w:t>
      </w:r>
      <w:r w:rsidRPr="00891454">
        <w:rPr>
          <w:rFonts w:ascii="KBH" w:eastAsia="Times New Roman" w:hAnsi="KBH" w:cs="Verdana"/>
          <w:sz w:val="21"/>
          <w:szCs w:val="21"/>
        </w:rPr>
        <w:t>Vær særligt opmærksom på at fjerne alle efterladenskaber, fx kapsler, glasskår plasticstrips m.m.</w:t>
      </w:r>
    </w:p>
    <w:p w14:paraId="29A377BA" w14:textId="77777777" w:rsidR="001B2D22" w:rsidRPr="00891454" w:rsidRDefault="001B2D22" w:rsidP="001B2D22">
      <w:pPr>
        <w:spacing w:after="0" w:line="240" w:lineRule="auto"/>
        <w:jc w:val="both"/>
        <w:rPr>
          <w:rFonts w:ascii="KBH" w:eastAsia="Times New Roman" w:hAnsi="KBH" w:cs="Times New Roman"/>
          <w:sz w:val="21"/>
          <w:szCs w:val="21"/>
        </w:rPr>
      </w:pPr>
    </w:p>
    <w:p w14:paraId="7F34E8B8"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 xml:space="preserve">Et arrangement er omfattet af </w:t>
      </w:r>
      <w:hyperlink r:id="rId12" w:history="1">
        <w:r w:rsidRPr="00891454">
          <w:rPr>
            <w:rFonts w:ascii="KBH" w:eastAsia="Times New Roman" w:hAnsi="KBH" w:cs="Times New Roman"/>
            <w:color w:val="0000FF"/>
            <w:sz w:val="21"/>
            <w:szCs w:val="21"/>
            <w:u w:val="single"/>
          </w:rPr>
          <w:t>reglerne om erhvervsaffald</w:t>
        </w:r>
      </w:hyperlink>
      <w:r w:rsidRPr="00891454">
        <w:rPr>
          <w:rFonts w:ascii="KBH" w:eastAsia="Times New Roman" w:hAnsi="KBH" w:cs="Times New Roman"/>
          <w:sz w:val="21"/>
          <w:szCs w:val="21"/>
        </w:rPr>
        <w:t>, jf. affaldsbekendtgørelsen. Affaldet skal afleveres til en godkendt affaldsplads.</w:t>
      </w:r>
    </w:p>
    <w:p w14:paraId="2BD0C5FE" w14:textId="77777777" w:rsidR="001B2D22" w:rsidRPr="00891454" w:rsidRDefault="001B2D22" w:rsidP="001B2D22">
      <w:pPr>
        <w:spacing w:after="0" w:line="240" w:lineRule="auto"/>
        <w:jc w:val="both"/>
        <w:rPr>
          <w:rFonts w:ascii="KBH" w:eastAsia="Times New Roman" w:hAnsi="KBH" w:cs="Times New Roman"/>
          <w:sz w:val="21"/>
          <w:szCs w:val="21"/>
        </w:rPr>
      </w:pPr>
    </w:p>
    <w:p w14:paraId="03487187"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Hvis oprydningen/rengøringen ikke er tilfredsstillende, vil der blive gjort rent for din regning.</w:t>
      </w:r>
    </w:p>
    <w:p w14:paraId="0D37E9C4" w14:textId="77777777" w:rsidR="001B2D22" w:rsidRPr="00891454" w:rsidRDefault="001B2D22" w:rsidP="001B2D22">
      <w:pPr>
        <w:spacing w:after="0" w:line="240" w:lineRule="auto"/>
        <w:jc w:val="both"/>
        <w:rPr>
          <w:rFonts w:ascii="KBH" w:eastAsia="Times New Roman" w:hAnsi="KBH" w:cs="Times New Roman"/>
          <w:sz w:val="21"/>
          <w:szCs w:val="21"/>
        </w:rPr>
      </w:pPr>
    </w:p>
    <w:p w14:paraId="350FADA4" w14:textId="048B93CA"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Du skal som arrangør sikre opstilling af tilstrækkeligt antal affaldsbeholdere og sørge for jævnlig tømning af disse. Placering af affaldsbeholdere skal ske efter anvisninger fra Københavns Ejendomme.</w:t>
      </w:r>
    </w:p>
    <w:p w14:paraId="35854835" w14:textId="77777777" w:rsidR="001B2D22" w:rsidRPr="00891454" w:rsidRDefault="001B2D22" w:rsidP="001B2D22">
      <w:pPr>
        <w:spacing w:after="0" w:line="240" w:lineRule="auto"/>
        <w:jc w:val="both"/>
        <w:rPr>
          <w:rFonts w:ascii="KBH" w:eastAsia="Times New Roman" w:hAnsi="KBH" w:cs="Times New Roman"/>
          <w:sz w:val="21"/>
          <w:szCs w:val="21"/>
        </w:rPr>
      </w:pPr>
    </w:p>
    <w:p w14:paraId="552FE977"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 xml:space="preserve">Arrangementets eget affald skal sorteres i glas, madaffald, pap, plastglas og organisk madaffald. Håndtering af madaffald i ubrudt emballage kan fx gives til hjemløse </w:t>
      </w:r>
      <w:hyperlink r:id="rId13" w:history="1">
        <w:r w:rsidRPr="00891454">
          <w:rPr>
            <w:rFonts w:ascii="KBH" w:eastAsia="Times New Roman" w:hAnsi="KBH" w:cs="Times New Roman"/>
            <w:color w:val="0000FF"/>
            <w:sz w:val="21"/>
            <w:szCs w:val="21"/>
            <w:u w:val="single"/>
          </w:rPr>
          <w:t>www.stopspildafmad.dk</w:t>
        </w:r>
      </w:hyperlink>
      <w:r w:rsidRPr="00891454">
        <w:rPr>
          <w:rFonts w:ascii="KBH" w:eastAsia="Times New Roman" w:hAnsi="KBH" w:cs="Times New Roman"/>
          <w:sz w:val="21"/>
          <w:szCs w:val="21"/>
        </w:rPr>
        <w:t>.</w:t>
      </w:r>
    </w:p>
    <w:p w14:paraId="2A1C520C" w14:textId="77777777" w:rsidR="001B2D22" w:rsidRPr="00891454" w:rsidRDefault="001B2D22" w:rsidP="001B2D22">
      <w:pPr>
        <w:spacing w:after="0" w:line="240" w:lineRule="auto"/>
        <w:jc w:val="both"/>
        <w:rPr>
          <w:rFonts w:ascii="KBH" w:eastAsia="Times New Roman" w:hAnsi="KBH" w:cs="Times New Roman"/>
          <w:sz w:val="21"/>
          <w:szCs w:val="21"/>
        </w:rPr>
      </w:pPr>
    </w:p>
    <w:p w14:paraId="1B846BB5"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Hensyn</w:t>
      </w:r>
    </w:p>
    <w:p w14:paraId="4224ADF5"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Du skal altid vise hensyn over for Kødbyens lejere og brugere samt beboere i området, herunder hensyn til udeserveringer.</w:t>
      </w:r>
    </w:p>
    <w:p w14:paraId="14327A7B" w14:textId="77777777" w:rsidR="001B2D22" w:rsidRPr="00891454" w:rsidRDefault="001B2D22" w:rsidP="001B2D22">
      <w:pPr>
        <w:spacing w:after="0" w:line="240" w:lineRule="auto"/>
        <w:jc w:val="both"/>
        <w:rPr>
          <w:rFonts w:ascii="KBH" w:eastAsia="Times New Roman" w:hAnsi="KBH" w:cs="Times New Roman"/>
          <w:sz w:val="21"/>
          <w:szCs w:val="21"/>
        </w:rPr>
      </w:pPr>
    </w:p>
    <w:p w14:paraId="6F91786D"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 xml:space="preserve">Du skal sørge for i god tid inden arrangementet at have informeret naboer og lokalområdet. </w:t>
      </w:r>
      <w:r w:rsidRPr="00891454">
        <w:rPr>
          <w:rFonts w:ascii="KBH" w:eastAsia="Arial" w:hAnsi="KBH" w:cs="Times New Roman"/>
          <w:sz w:val="21"/>
          <w:szCs w:val="21"/>
        </w:rPr>
        <w:t>Det er en forudsætning for din tilladelse, at du har en godkendt plan for, hvordan du informerer omgivelserne om dit arrangement.</w:t>
      </w:r>
    </w:p>
    <w:p w14:paraId="3AC5F332" w14:textId="77777777" w:rsidR="001B2D22" w:rsidRPr="00891454" w:rsidRDefault="001B2D22" w:rsidP="001B2D22">
      <w:pPr>
        <w:spacing w:after="0" w:line="240" w:lineRule="auto"/>
        <w:jc w:val="both"/>
        <w:rPr>
          <w:rFonts w:ascii="KBH" w:eastAsia="Times New Roman" w:hAnsi="KBH" w:cs="Times New Roman"/>
          <w:sz w:val="21"/>
          <w:szCs w:val="21"/>
        </w:rPr>
      </w:pPr>
    </w:p>
    <w:p w14:paraId="570F99E8" w14:textId="77777777" w:rsidR="001B2D22" w:rsidRPr="00891454" w:rsidRDefault="001B2D22" w:rsidP="001B2D22">
      <w:pPr>
        <w:spacing w:after="0" w:line="240" w:lineRule="auto"/>
        <w:jc w:val="both"/>
        <w:rPr>
          <w:rFonts w:ascii="KBH" w:eastAsia="Times New Roman" w:hAnsi="KBH" w:cs="Times New Roman"/>
          <w:sz w:val="21"/>
          <w:szCs w:val="21"/>
        </w:rPr>
      </w:pPr>
    </w:p>
    <w:p w14:paraId="0C9043D5"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Tilladelser fra andre myndigheder</w:t>
      </w:r>
    </w:p>
    <w:p w14:paraId="15870119"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Du er forpligtet til at indhente de fornødne tilladelser fra andre myndigheder og du skal følge alle myndigheders anvisninger i forbindelse med arrangementet.</w:t>
      </w:r>
    </w:p>
    <w:p w14:paraId="7741D0D4" w14:textId="77777777" w:rsidR="001B2D22" w:rsidRPr="00891454" w:rsidRDefault="001B2D22" w:rsidP="001B2D22">
      <w:pPr>
        <w:numPr>
          <w:ilvl w:val="0"/>
          <w:numId w:val="4"/>
        </w:numPr>
        <w:spacing w:after="0" w:line="240" w:lineRule="auto"/>
        <w:jc w:val="both"/>
        <w:rPr>
          <w:rFonts w:ascii="KBH" w:eastAsia="Times New Roman" w:hAnsi="KBH" w:cs="Times New Roman"/>
          <w:color w:val="000000"/>
          <w:sz w:val="21"/>
          <w:szCs w:val="21"/>
          <w:lang w:eastAsia="da-DK"/>
        </w:rPr>
      </w:pPr>
      <w:bookmarkStart w:id="0" w:name="_Hlk336234"/>
    </w:p>
    <w:p w14:paraId="32F5506C" w14:textId="4244ADCA" w:rsidR="001B2D22" w:rsidRPr="00891454" w:rsidRDefault="001B2D22" w:rsidP="001B2D22">
      <w:pPr>
        <w:numPr>
          <w:ilvl w:val="0"/>
          <w:numId w:val="4"/>
        </w:numPr>
        <w:spacing w:after="0" w:line="240" w:lineRule="auto"/>
        <w:jc w:val="both"/>
        <w:rPr>
          <w:rFonts w:ascii="KBH" w:eastAsia="Times New Roman" w:hAnsi="KBH" w:cs="Times New Roman"/>
          <w:color w:val="000000"/>
          <w:sz w:val="21"/>
          <w:szCs w:val="21"/>
          <w:lang w:eastAsia="da-DK"/>
        </w:rPr>
      </w:pPr>
      <w:r w:rsidRPr="00891454">
        <w:rPr>
          <w:rFonts w:ascii="KBH" w:eastAsia="Times New Roman" w:hAnsi="KBH" w:cs="Times New Roman"/>
          <w:sz w:val="21"/>
          <w:szCs w:val="21"/>
        </w:rPr>
        <w:t xml:space="preserve">Du skal fx altid indhente en </w:t>
      </w:r>
      <w:hyperlink r:id="rId14" w:history="1">
        <w:r w:rsidRPr="00891454">
          <w:rPr>
            <w:rFonts w:ascii="KBH" w:eastAsia="Times New Roman" w:hAnsi="KBH" w:cs="Times New Roman"/>
            <w:color w:val="0000FF"/>
            <w:sz w:val="21"/>
            <w:szCs w:val="21"/>
            <w:u w:val="single"/>
            <w:lang w:eastAsia="da-DK"/>
          </w:rPr>
          <w:t>tilladelse hos Københavns Politi</w:t>
        </w:r>
      </w:hyperlink>
      <w:r w:rsidRPr="00891454">
        <w:rPr>
          <w:rFonts w:ascii="KBH" w:eastAsia="Times New Roman" w:hAnsi="KBH" w:cs="Times New Roman"/>
          <w:sz w:val="21"/>
          <w:szCs w:val="21"/>
        </w:rPr>
        <w:t xml:space="preserve"> og de kan af sikkerheds- og ordensmæssige hensyn også kræve, at du fremsender en risikovurdering/sikkerhedsplan. Ved salg af alkohol under arrangementet skal du også have en tilladelse til dette fra Københavns Politi.</w:t>
      </w:r>
      <w:bookmarkEnd w:id="0"/>
    </w:p>
    <w:p w14:paraId="081B1F5F" w14:textId="77777777" w:rsidR="001B2D22" w:rsidRPr="00891454" w:rsidRDefault="001B2D22" w:rsidP="001B2D22">
      <w:pPr>
        <w:spacing w:after="0" w:line="240" w:lineRule="auto"/>
        <w:jc w:val="both"/>
        <w:rPr>
          <w:rFonts w:ascii="KBH" w:eastAsia="Times New Roman" w:hAnsi="KBH" w:cs="Times New Roman"/>
          <w:sz w:val="21"/>
          <w:szCs w:val="21"/>
        </w:rPr>
      </w:pPr>
    </w:p>
    <w:p w14:paraId="77E6029B" w14:textId="0E8D766B" w:rsidR="001B2D22" w:rsidRDefault="00203DD3" w:rsidP="001B2D22">
      <w:pPr>
        <w:spacing w:after="0" w:line="240" w:lineRule="auto"/>
        <w:jc w:val="both"/>
        <w:rPr>
          <w:rFonts w:ascii="KBH" w:eastAsia="Times New Roman" w:hAnsi="KBH" w:cs="Times New Roman"/>
          <w:sz w:val="21"/>
          <w:szCs w:val="21"/>
        </w:rPr>
      </w:pPr>
      <w:r>
        <w:rPr>
          <w:rFonts w:ascii="KBH" w:eastAsia="Times New Roman" w:hAnsi="KBH" w:cs="Times New Roman"/>
          <w:sz w:val="21"/>
          <w:szCs w:val="21"/>
        </w:rPr>
        <w:t>Hvis du skal inddrage parkeringspladser og eller afspærre veje, skal du udarbejde en skilte- og afspærringsplans som skal godkendes af Københavns politi. Parkering</w:t>
      </w:r>
      <w:r w:rsidR="00D1261C">
        <w:rPr>
          <w:rFonts w:ascii="KBH" w:eastAsia="Times New Roman" w:hAnsi="KBH" w:cs="Times New Roman"/>
          <w:sz w:val="21"/>
          <w:szCs w:val="21"/>
        </w:rPr>
        <w:t>s</w:t>
      </w:r>
      <w:r>
        <w:rPr>
          <w:rFonts w:ascii="KBH" w:eastAsia="Times New Roman" w:hAnsi="KBH" w:cs="Times New Roman"/>
          <w:sz w:val="21"/>
          <w:szCs w:val="21"/>
        </w:rPr>
        <w:t>forbud</w:t>
      </w:r>
      <w:r w:rsidR="00D1261C">
        <w:rPr>
          <w:rFonts w:ascii="KBH" w:eastAsia="Times New Roman" w:hAnsi="KBH" w:cs="Times New Roman"/>
          <w:sz w:val="21"/>
          <w:szCs w:val="21"/>
        </w:rPr>
        <w:t>s</w:t>
      </w:r>
      <w:r>
        <w:rPr>
          <w:rFonts w:ascii="KBH" w:eastAsia="Times New Roman" w:hAnsi="KBH" w:cs="Times New Roman"/>
          <w:sz w:val="21"/>
          <w:szCs w:val="21"/>
        </w:rPr>
        <w:t xml:space="preserve">skilte skal opstilles 24 timer før forbuddet træder i kraft og skal være forsynet </w:t>
      </w:r>
      <w:r>
        <w:rPr>
          <w:rFonts w:ascii="KBH" w:eastAsia="Times New Roman" w:hAnsi="KBH" w:cs="Times New Roman"/>
          <w:sz w:val="21"/>
          <w:szCs w:val="21"/>
        </w:rPr>
        <w:lastRenderedPageBreak/>
        <w:t>med undertavler</w:t>
      </w:r>
      <w:r w:rsidR="00D1261C">
        <w:rPr>
          <w:rFonts w:ascii="KBH" w:eastAsia="Times New Roman" w:hAnsi="KBH" w:cs="Times New Roman"/>
          <w:sz w:val="21"/>
          <w:szCs w:val="21"/>
        </w:rPr>
        <w:t>,</w:t>
      </w:r>
      <w:r>
        <w:rPr>
          <w:rFonts w:ascii="KBH" w:eastAsia="Times New Roman" w:hAnsi="KBH" w:cs="Times New Roman"/>
          <w:sz w:val="21"/>
          <w:szCs w:val="21"/>
        </w:rPr>
        <w:t xml:space="preserve"> der angiver tidsrummet for forbuddet</w:t>
      </w:r>
      <w:r w:rsidR="00D1261C">
        <w:rPr>
          <w:rFonts w:ascii="KBH" w:eastAsia="Times New Roman" w:hAnsi="KBH" w:cs="Times New Roman"/>
          <w:sz w:val="21"/>
          <w:szCs w:val="21"/>
        </w:rPr>
        <w:t xml:space="preserve"> samt retningsanvisninger for forbuddets udbredelse</w:t>
      </w:r>
      <w:r>
        <w:rPr>
          <w:rFonts w:ascii="KBH" w:eastAsia="Times New Roman" w:hAnsi="KBH" w:cs="Times New Roman"/>
          <w:sz w:val="21"/>
          <w:szCs w:val="21"/>
        </w:rPr>
        <w:t>.</w:t>
      </w:r>
    </w:p>
    <w:p w14:paraId="37CA404B" w14:textId="77777777" w:rsidR="00203DD3" w:rsidRPr="003771E2" w:rsidRDefault="00203DD3" w:rsidP="001B2D22">
      <w:pPr>
        <w:spacing w:after="0" w:line="240" w:lineRule="auto"/>
        <w:jc w:val="both"/>
        <w:rPr>
          <w:rFonts w:ascii="KBH Tekst" w:eastAsia="Times New Roman" w:hAnsi="KBH Tekst" w:cs="Times New Roman"/>
          <w:color w:val="FF0000"/>
          <w:sz w:val="21"/>
          <w:szCs w:val="21"/>
        </w:rPr>
      </w:pPr>
    </w:p>
    <w:p w14:paraId="067A76D8" w14:textId="61275260" w:rsidR="003771E2" w:rsidRPr="008E515F" w:rsidRDefault="001B2D22" w:rsidP="001B2D22">
      <w:pPr>
        <w:spacing w:after="0" w:line="240" w:lineRule="auto"/>
        <w:jc w:val="both"/>
        <w:rPr>
          <w:rFonts w:ascii="KBH Tekst" w:eastAsia="Times New Roman" w:hAnsi="KBH Tekst" w:cs="Times New Roman"/>
          <w:sz w:val="21"/>
          <w:szCs w:val="21"/>
        </w:rPr>
      </w:pPr>
      <w:r w:rsidRPr="008E515F">
        <w:rPr>
          <w:rFonts w:ascii="KBH Tekst" w:eastAsia="Times New Roman" w:hAnsi="KBH Tekst" w:cs="Times New Roman"/>
          <w:sz w:val="21"/>
          <w:szCs w:val="21"/>
        </w:rPr>
        <w:t xml:space="preserve">Du skal søge om </w:t>
      </w:r>
      <w:hyperlink r:id="rId15" w:history="1">
        <w:r w:rsidRPr="008E515F">
          <w:rPr>
            <w:rFonts w:ascii="KBH Tekst" w:eastAsia="Times New Roman" w:hAnsi="KBH Tekst" w:cs="Times New Roman"/>
            <w:sz w:val="21"/>
            <w:szCs w:val="21"/>
            <w:u w:val="single"/>
            <w:lang w:eastAsia="da-DK"/>
          </w:rPr>
          <w:t>tilladelse hos byggemyndighederne</w:t>
        </w:r>
      </w:hyperlink>
      <w:r w:rsidR="00867AFE" w:rsidRPr="008E515F">
        <w:rPr>
          <w:rFonts w:ascii="KBH Tekst" w:eastAsia="Times New Roman" w:hAnsi="KBH Tekst" w:cs="Times New Roman"/>
          <w:sz w:val="21"/>
          <w:szCs w:val="21"/>
          <w:lang w:eastAsia="da-DK"/>
        </w:rPr>
        <w:t xml:space="preserve"> i følgende tilfælde</w:t>
      </w:r>
      <w:r w:rsidR="00867AFE" w:rsidRPr="008E515F">
        <w:rPr>
          <w:rFonts w:ascii="KBH Tekst" w:eastAsia="Times New Roman" w:hAnsi="KBH Tekst" w:cs="Times New Roman"/>
          <w:sz w:val="21"/>
          <w:szCs w:val="21"/>
        </w:rPr>
        <w:t>;</w:t>
      </w:r>
    </w:p>
    <w:p w14:paraId="23BD3575" w14:textId="47AE2FFA" w:rsidR="00867AFE" w:rsidRPr="008E515F" w:rsidRDefault="00867AFE" w:rsidP="00867AFE">
      <w:pPr>
        <w:pStyle w:val="Listeafsnit"/>
        <w:numPr>
          <w:ilvl w:val="0"/>
          <w:numId w:val="9"/>
        </w:numPr>
        <w:spacing w:after="0" w:line="240" w:lineRule="auto"/>
        <w:jc w:val="both"/>
        <w:rPr>
          <w:rFonts w:ascii="KBH Tekst" w:eastAsia="Times New Roman" w:hAnsi="KBH Tekst" w:cs="Times New Roman"/>
          <w:sz w:val="21"/>
          <w:szCs w:val="21"/>
        </w:rPr>
      </w:pPr>
      <w:r w:rsidRPr="008E515F">
        <w:rPr>
          <w:rFonts w:ascii="KBH Tekst" w:eastAsia="Times New Roman" w:hAnsi="KBH Tekst" w:cs="Times New Roman"/>
          <w:sz w:val="21"/>
          <w:szCs w:val="21"/>
        </w:rPr>
        <w:t>hvis a</w:t>
      </w:r>
      <w:r w:rsidR="003771E2" w:rsidRPr="008E515F">
        <w:rPr>
          <w:rFonts w:ascii="KBH Tekst" w:eastAsia="Times New Roman" w:hAnsi="KBH Tekst" w:cs="Times New Roman"/>
          <w:sz w:val="21"/>
          <w:szCs w:val="21"/>
        </w:rPr>
        <w:t>rrangementet afholdes på et fredet areal</w:t>
      </w:r>
      <w:r w:rsidRPr="008E515F">
        <w:rPr>
          <w:rFonts w:ascii="KBH Tekst" w:eastAsia="Times New Roman" w:hAnsi="KBH Tekst" w:cs="Times New Roman"/>
          <w:sz w:val="21"/>
          <w:szCs w:val="21"/>
        </w:rPr>
        <w:t>,</w:t>
      </w:r>
    </w:p>
    <w:p w14:paraId="5E0196F8" w14:textId="3E94E7E9" w:rsidR="00867AFE" w:rsidRPr="008E515F" w:rsidRDefault="00867AFE" w:rsidP="00867AFE">
      <w:pPr>
        <w:pStyle w:val="Listeafsnit"/>
        <w:numPr>
          <w:ilvl w:val="0"/>
          <w:numId w:val="9"/>
        </w:numPr>
        <w:spacing w:after="0" w:line="240" w:lineRule="auto"/>
        <w:jc w:val="both"/>
        <w:rPr>
          <w:rFonts w:ascii="KBH Tekst" w:eastAsia="Times New Roman" w:hAnsi="KBH Tekst" w:cs="Times New Roman"/>
          <w:sz w:val="21"/>
          <w:szCs w:val="21"/>
        </w:rPr>
      </w:pPr>
      <w:r w:rsidRPr="008E515F">
        <w:rPr>
          <w:rFonts w:ascii="KBH Tekst" w:eastAsia="Times New Roman" w:hAnsi="KBH Tekst" w:cs="Times New Roman"/>
          <w:sz w:val="21"/>
          <w:szCs w:val="21"/>
        </w:rPr>
        <w:t xml:space="preserve">hvis </w:t>
      </w:r>
      <w:r w:rsidR="003771E2" w:rsidRPr="008E515F">
        <w:rPr>
          <w:rFonts w:ascii="KBH Tekst" w:eastAsia="Times New Roman" w:hAnsi="KBH Tekst" w:cs="Times New Roman"/>
          <w:sz w:val="21"/>
          <w:szCs w:val="21"/>
        </w:rPr>
        <w:t>arrangementet</w:t>
      </w:r>
      <w:r w:rsidRPr="008E515F">
        <w:rPr>
          <w:rFonts w:ascii="KBH Tekst" w:eastAsia="Times New Roman" w:hAnsi="KBH Tekst" w:cs="Times New Roman"/>
          <w:sz w:val="21"/>
          <w:szCs w:val="21"/>
        </w:rPr>
        <w:t xml:space="preserve"> er</w:t>
      </w:r>
      <w:r w:rsidR="001B2D22" w:rsidRPr="008E515F">
        <w:rPr>
          <w:rFonts w:ascii="KBH Tekst" w:eastAsia="Times New Roman" w:hAnsi="KBH Tekst" w:cs="Times New Roman"/>
          <w:sz w:val="21"/>
          <w:szCs w:val="21"/>
        </w:rPr>
        <w:t xml:space="preserve"> </w:t>
      </w:r>
      <w:r w:rsidR="003771E2" w:rsidRPr="008E515F">
        <w:rPr>
          <w:rFonts w:ascii="KBH Tekst" w:eastAsia="Times New Roman" w:hAnsi="KBH Tekst"/>
          <w:sz w:val="21"/>
          <w:szCs w:val="21"/>
        </w:rPr>
        <w:t>for flere end 150 personer</w:t>
      </w:r>
      <w:r w:rsidR="009E4B47">
        <w:rPr>
          <w:rFonts w:ascii="KBH Tekst" w:eastAsia="Times New Roman" w:hAnsi="KBH Tekst"/>
          <w:sz w:val="21"/>
          <w:szCs w:val="21"/>
        </w:rPr>
        <w:t xml:space="preserve"> samtidigt</w:t>
      </w:r>
      <w:r w:rsidRPr="008E515F">
        <w:rPr>
          <w:rFonts w:ascii="KBH Tekst" w:eastAsia="Times New Roman" w:hAnsi="KBH Tekst"/>
          <w:sz w:val="21"/>
          <w:szCs w:val="21"/>
        </w:rPr>
        <w:t>,</w:t>
      </w:r>
      <w:r w:rsidR="003771E2" w:rsidRPr="008E515F">
        <w:rPr>
          <w:rFonts w:ascii="KBH Tekst" w:eastAsia="Times New Roman" w:hAnsi="KBH Tekst"/>
          <w:sz w:val="21"/>
          <w:szCs w:val="21"/>
        </w:rPr>
        <w:t xml:space="preserve"> </w:t>
      </w:r>
    </w:p>
    <w:p w14:paraId="6D5E0ECF" w14:textId="6404B120" w:rsidR="00867AFE" w:rsidRPr="008E515F" w:rsidRDefault="00867AFE" w:rsidP="00867AFE">
      <w:pPr>
        <w:pStyle w:val="Listeafsnit"/>
        <w:numPr>
          <w:ilvl w:val="0"/>
          <w:numId w:val="9"/>
        </w:numPr>
        <w:spacing w:after="0" w:line="240" w:lineRule="auto"/>
        <w:jc w:val="both"/>
        <w:rPr>
          <w:rFonts w:ascii="KBH Tekst" w:eastAsia="Times New Roman" w:hAnsi="KBH Tekst" w:cs="Times New Roman"/>
          <w:sz w:val="21"/>
          <w:szCs w:val="21"/>
        </w:rPr>
      </w:pPr>
      <w:r w:rsidRPr="008E515F">
        <w:rPr>
          <w:rFonts w:ascii="KBH Tekst" w:eastAsia="Times New Roman" w:hAnsi="KBH Tekst"/>
          <w:sz w:val="21"/>
          <w:szCs w:val="21"/>
        </w:rPr>
        <w:t xml:space="preserve">hvis </w:t>
      </w:r>
      <w:r w:rsidR="003771E2" w:rsidRPr="008E515F">
        <w:rPr>
          <w:rFonts w:ascii="KBH Tekst" w:eastAsia="Times New Roman" w:hAnsi="KBH Tekst"/>
          <w:sz w:val="21"/>
          <w:szCs w:val="21"/>
        </w:rPr>
        <w:t>arrangementet vare</w:t>
      </w:r>
      <w:r w:rsidR="00D1261C" w:rsidRPr="008E515F">
        <w:rPr>
          <w:rFonts w:ascii="KBH Tekst" w:eastAsia="Times New Roman" w:hAnsi="KBH Tekst"/>
          <w:sz w:val="21"/>
          <w:szCs w:val="21"/>
        </w:rPr>
        <w:t>r</w:t>
      </w:r>
      <w:r w:rsidR="003771E2" w:rsidRPr="008E515F">
        <w:rPr>
          <w:rFonts w:ascii="KBH Tekst" w:eastAsia="Times New Roman" w:hAnsi="KBH Tekst"/>
          <w:sz w:val="21"/>
          <w:szCs w:val="21"/>
        </w:rPr>
        <w:t xml:space="preserve"> længere end 6 uger</w:t>
      </w:r>
      <w:r w:rsidRPr="008E515F">
        <w:rPr>
          <w:rFonts w:ascii="KBH Tekst" w:eastAsia="Times New Roman" w:hAnsi="KBH Tekst"/>
          <w:sz w:val="21"/>
          <w:szCs w:val="21"/>
        </w:rPr>
        <w:t>,</w:t>
      </w:r>
    </w:p>
    <w:p w14:paraId="19E0EEE4" w14:textId="05D2D69F" w:rsidR="003771E2" w:rsidRPr="008E515F" w:rsidRDefault="00867AFE" w:rsidP="00867AFE">
      <w:pPr>
        <w:pStyle w:val="Listeafsnit"/>
        <w:numPr>
          <w:ilvl w:val="0"/>
          <w:numId w:val="9"/>
        </w:numPr>
        <w:spacing w:after="0" w:line="240" w:lineRule="auto"/>
        <w:jc w:val="both"/>
        <w:rPr>
          <w:rFonts w:ascii="KBH Tekst" w:eastAsia="Times New Roman" w:hAnsi="KBH Tekst" w:cs="Times New Roman"/>
          <w:sz w:val="21"/>
          <w:szCs w:val="21"/>
        </w:rPr>
      </w:pPr>
      <w:r w:rsidRPr="008E515F">
        <w:rPr>
          <w:rFonts w:ascii="KBH Tekst" w:eastAsia="Times New Roman" w:hAnsi="KBH Tekst"/>
          <w:sz w:val="21"/>
          <w:szCs w:val="21"/>
        </w:rPr>
        <w:t xml:space="preserve">hvis du vil </w:t>
      </w:r>
      <w:r w:rsidR="003771E2" w:rsidRPr="008E515F">
        <w:rPr>
          <w:rFonts w:ascii="KBH Tekst" w:eastAsia="Times New Roman" w:hAnsi="KBH Tekst"/>
          <w:sz w:val="21"/>
          <w:szCs w:val="21"/>
        </w:rPr>
        <w:t>opstille ikke certificerede konstruktioner (fx scener, telte eller tribuner)</w:t>
      </w:r>
    </w:p>
    <w:p w14:paraId="46311735" w14:textId="77777777" w:rsidR="001B2D22" w:rsidRPr="00891454" w:rsidRDefault="001B2D22" w:rsidP="001B2D22">
      <w:pPr>
        <w:spacing w:after="0" w:line="240" w:lineRule="auto"/>
        <w:jc w:val="both"/>
        <w:rPr>
          <w:rFonts w:ascii="KBH" w:eastAsia="Times New Roman" w:hAnsi="KBH" w:cs="Times New Roman"/>
          <w:sz w:val="21"/>
          <w:szCs w:val="21"/>
        </w:rPr>
      </w:pPr>
    </w:p>
    <w:p w14:paraId="645413BC" w14:textId="7C81FDF9"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 xml:space="preserve">Hvis dit arrangement skal foregå helt eller delvist på en privat fællesvej, dvs. </w:t>
      </w:r>
      <w:r w:rsidRPr="00891454">
        <w:rPr>
          <w:rFonts w:ascii="KBH" w:eastAsia="Times New Roman" w:hAnsi="KBH" w:cs="Times New Roman"/>
          <w:color w:val="000000"/>
          <w:sz w:val="21"/>
          <w:szCs w:val="21"/>
          <w:lang w:eastAsia="da-DK"/>
        </w:rPr>
        <w:t xml:space="preserve">på vejarealet langs med Øksnehallen nærmest Hovedbanegården og/eller Staldgade fra Halmtorvet til Ingerslevsgade, skal du </w:t>
      </w:r>
      <w:r w:rsidR="008E515F">
        <w:rPr>
          <w:rFonts w:ascii="KBH" w:eastAsia="Times New Roman" w:hAnsi="KBH" w:cs="Times New Roman"/>
          <w:color w:val="000000"/>
          <w:sz w:val="21"/>
          <w:szCs w:val="21"/>
          <w:lang w:eastAsia="da-DK"/>
        </w:rPr>
        <w:t xml:space="preserve">også </w:t>
      </w:r>
      <w:r w:rsidRPr="00891454">
        <w:rPr>
          <w:rFonts w:ascii="KBH" w:eastAsia="Times New Roman" w:hAnsi="KBH" w:cs="Times New Roman"/>
          <w:color w:val="000000"/>
          <w:sz w:val="21"/>
          <w:szCs w:val="21"/>
          <w:lang w:eastAsia="da-DK"/>
        </w:rPr>
        <w:t xml:space="preserve">indhente en tilladelse hos </w:t>
      </w:r>
      <w:hyperlink r:id="rId16" w:history="1">
        <w:r w:rsidRPr="00891454">
          <w:rPr>
            <w:rFonts w:ascii="KBH" w:eastAsia="Times New Roman" w:hAnsi="KBH" w:cs="Times New Roman"/>
            <w:color w:val="0000FF"/>
            <w:sz w:val="21"/>
            <w:szCs w:val="21"/>
            <w:u w:val="single"/>
            <w:lang w:eastAsia="da-DK"/>
          </w:rPr>
          <w:t>Center for Byliv</w:t>
        </w:r>
      </w:hyperlink>
      <w:r w:rsidRPr="00891454">
        <w:rPr>
          <w:rFonts w:ascii="KBH" w:eastAsia="Times New Roman" w:hAnsi="KBH" w:cs="Times New Roman"/>
          <w:color w:val="000000"/>
          <w:sz w:val="21"/>
          <w:szCs w:val="21"/>
          <w:lang w:eastAsia="da-DK"/>
        </w:rPr>
        <w:t>.</w:t>
      </w:r>
    </w:p>
    <w:p w14:paraId="0885F814" w14:textId="21F93FBB" w:rsidR="001B2D22" w:rsidRDefault="001B2D22" w:rsidP="001B2D22">
      <w:pPr>
        <w:spacing w:after="0" w:line="240" w:lineRule="auto"/>
        <w:jc w:val="both"/>
        <w:rPr>
          <w:rFonts w:ascii="KBH" w:eastAsia="Times New Roman" w:hAnsi="KBH" w:cs="Times New Roman"/>
          <w:sz w:val="21"/>
          <w:szCs w:val="21"/>
        </w:rPr>
      </w:pPr>
    </w:p>
    <w:p w14:paraId="720EAF97" w14:textId="05BBC815" w:rsidR="008E515F" w:rsidRDefault="008E515F" w:rsidP="001B2D22">
      <w:pPr>
        <w:spacing w:after="0" w:line="240" w:lineRule="auto"/>
        <w:jc w:val="both"/>
        <w:rPr>
          <w:rFonts w:ascii="KBH" w:eastAsia="Times New Roman" w:hAnsi="KBH" w:cs="Times New Roman"/>
          <w:sz w:val="21"/>
          <w:szCs w:val="21"/>
        </w:rPr>
      </w:pPr>
      <w:r>
        <w:rPr>
          <w:rFonts w:ascii="KBH" w:eastAsia="Times New Roman" w:hAnsi="KBH" w:cs="Times New Roman"/>
          <w:sz w:val="21"/>
          <w:szCs w:val="21"/>
        </w:rPr>
        <w:t xml:space="preserve">Hvis dit arrangement skal foregå på Høker-, Slagterboderne eller Kødboderne skal du ikke søge om tilladelse fra Københavns Ejendomme. De tre gader er offentligt vejareal, hvorfor ansøgning skal stiles til </w:t>
      </w:r>
      <w:hyperlink r:id="rId17" w:history="1">
        <w:r w:rsidRPr="008E515F">
          <w:rPr>
            <w:rStyle w:val="Hyperlink"/>
            <w:rFonts w:ascii="KBH" w:eastAsia="Times New Roman" w:hAnsi="KBH" w:cs="Times New Roman"/>
            <w:sz w:val="21"/>
            <w:szCs w:val="21"/>
          </w:rPr>
          <w:t>Teknik og Miljøforvaltningen.</w:t>
        </w:r>
      </w:hyperlink>
    </w:p>
    <w:p w14:paraId="3287C47A" w14:textId="77777777" w:rsidR="008E515F" w:rsidRPr="00891454" w:rsidRDefault="008E515F" w:rsidP="001B2D22">
      <w:pPr>
        <w:spacing w:after="0" w:line="240" w:lineRule="auto"/>
        <w:jc w:val="both"/>
        <w:rPr>
          <w:rFonts w:ascii="KBH" w:eastAsia="Times New Roman" w:hAnsi="KBH" w:cs="Times New Roman"/>
          <w:sz w:val="21"/>
          <w:szCs w:val="21"/>
        </w:rPr>
      </w:pPr>
    </w:p>
    <w:p w14:paraId="168AD682"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Musik</w:t>
      </w:r>
    </w:p>
    <w:p w14:paraId="6753F864" w14:textId="320C1FEE" w:rsidR="001B2D22" w:rsidRPr="00891454" w:rsidRDefault="00CC62C0" w:rsidP="001B2D22">
      <w:pPr>
        <w:spacing w:after="0" w:line="240" w:lineRule="auto"/>
        <w:jc w:val="both"/>
        <w:rPr>
          <w:rFonts w:ascii="KBH" w:hAnsi="KBH"/>
          <w:sz w:val="21"/>
          <w:szCs w:val="21"/>
        </w:rPr>
      </w:pPr>
      <w:r w:rsidRPr="00891454">
        <w:rPr>
          <w:rFonts w:ascii="KBH" w:hAnsi="KBH"/>
          <w:sz w:val="21"/>
          <w:szCs w:val="21"/>
        </w:rPr>
        <w:t xml:space="preserve">Arrangøren skal overholde </w:t>
      </w:r>
      <w:hyperlink r:id="rId18" w:history="1">
        <w:r w:rsidR="00D82E6E" w:rsidRPr="00891454">
          <w:rPr>
            <w:rStyle w:val="Hyperlink"/>
            <w:rFonts w:ascii="KBH" w:hAnsi="KBH"/>
            <w:color w:val="0000FF"/>
            <w:sz w:val="21"/>
            <w:szCs w:val="21"/>
          </w:rPr>
          <w:t>Forskrift for udendørs musikarrangementer</w:t>
        </w:r>
      </w:hyperlink>
      <w:r w:rsidRPr="00891454">
        <w:rPr>
          <w:rFonts w:ascii="KBH" w:hAnsi="KBH"/>
          <w:sz w:val="21"/>
          <w:szCs w:val="21"/>
        </w:rPr>
        <w:t>.</w:t>
      </w:r>
    </w:p>
    <w:p w14:paraId="1B6CF2E4" w14:textId="77777777" w:rsidR="001B2D22" w:rsidRPr="00891454" w:rsidRDefault="001B2D22" w:rsidP="001B2D22">
      <w:pPr>
        <w:spacing w:after="0" w:line="240" w:lineRule="auto"/>
        <w:jc w:val="both"/>
        <w:rPr>
          <w:rFonts w:ascii="KBH" w:eastAsia="Times New Roman" w:hAnsi="KBH" w:cs="Times New Roman"/>
          <w:sz w:val="21"/>
          <w:szCs w:val="21"/>
        </w:rPr>
      </w:pPr>
    </w:p>
    <w:p w14:paraId="3DAED125"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Arrangøren skal sørge for, at støjbelastningen begrænses mest muligt – særligt nær bebyggelser.</w:t>
      </w:r>
    </w:p>
    <w:p w14:paraId="769A5ABF" w14:textId="77777777" w:rsidR="001B2D22" w:rsidRPr="00891454" w:rsidRDefault="001B2D22" w:rsidP="001B2D22">
      <w:pPr>
        <w:spacing w:after="0" w:line="240" w:lineRule="auto"/>
        <w:jc w:val="both"/>
        <w:rPr>
          <w:rFonts w:ascii="KBH" w:eastAsia="Times New Roman" w:hAnsi="KBH" w:cs="Times New Roman"/>
          <w:sz w:val="21"/>
          <w:szCs w:val="21"/>
        </w:rPr>
      </w:pPr>
    </w:p>
    <w:p w14:paraId="1A983738"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Der må afspilles musik i følgende tidsrum:</w:t>
      </w:r>
    </w:p>
    <w:p w14:paraId="5C8B0D20" w14:textId="77777777" w:rsidR="001B2D22" w:rsidRPr="00891454" w:rsidRDefault="001B2D22" w:rsidP="001B2D22">
      <w:pPr>
        <w:numPr>
          <w:ilvl w:val="0"/>
          <w:numId w:val="5"/>
        </w:numPr>
        <w:spacing w:after="0" w:line="240" w:lineRule="auto"/>
        <w:contextualSpacing/>
        <w:jc w:val="both"/>
        <w:rPr>
          <w:rFonts w:ascii="KBH" w:eastAsia="Times New Roman" w:hAnsi="KBH" w:cs="Times New Roman"/>
          <w:sz w:val="21"/>
          <w:szCs w:val="21"/>
        </w:rPr>
      </w:pPr>
      <w:r w:rsidRPr="00891454">
        <w:rPr>
          <w:rFonts w:ascii="KBH" w:eastAsia="Times New Roman" w:hAnsi="KBH" w:cs="Times New Roman"/>
          <w:sz w:val="21"/>
          <w:szCs w:val="21"/>
        </w:rPr>
        <w:t>mandag-torsdag kl. 10-22</w:t>
      </w:r>
    </w:p>
    <w:p w14:paraId="5D835DCA" w14:textId="77777777" w:rsidR="001B2D22" w:rsidRPr="00891454" w:rsidRDefault="001B2D22" w:rsidP="001B2D22">
      <w:pPr>
        <w:numPr>
          <w:ilvl w:val="0"/>
          <w:numId w:val="5"/>
        </w:numPr>
        <w:spacing w:after="0" w:line="240" w:lineRule="auto"/>
        <w:contextualSpacing/>
        <w:jc w:val="both"/>
        <w:rPr>
          <w:rFonts w:ascii="KBH" w:eastAsia="Times New Roman" w:hAnsi="KBH" w:cs="Times New Roman"/>
          <w:sz w:val="21"/>
          <w:szCs w:val="21"/>
        </w:rPr>
      </w:pPr>
      <w:r w:rsidRPr="00891454">
        <w:rPr>
          <w:rFonts w:ascii="KBH" w:eastAsia="Times New Roman" w:hAnsi="KBH" w:cs="Times New Roman"/>
          <w:sz w:val="21"/>
          <w:szCs w:val="21"/>
        </w:rPr>
        <w:t>fredag og lørdag kl. 10-24</w:t>
      </w:r>
    </w:p>
    <w:p w14:paraId="13B1EE12" w14:textId="77777777" w:rsidR="001B2D22" w:rsidRPr="00891454" w:rsidRDefault="001B2D22" w:rsidP="001B2D22">
      <w:pPr>
        <w:numPr>
          <w:ilvl w:val="0"/>
          <w:numId w:val="5"/>
        </w:numPr>
        <w:spacing w:after="0" w:line="240" w:lineRule="auto"/>
        <w:contextualSpacing/>
        <w:jc w:val="both"/>
        <w:rPr>
          <w:rFonts w:ascii="KBH" w:eastAsia="Times New Roman" w:hAnsi="KBH" w:cs="Times New Roman"/>
          <w:sz w:val="21"/>
          <w:szCs w:val="21"/>
        </w:rPr>
      </w:pPr>
      <w:r w:rsidRPr="00891454">
        <w:rPr>
          <w:rFonts w:ascii="KBH" w:eastAsia="Times New Roman" w:hAnsi="KBH" w:cs="Times New Roman"/>
          <w:sz w:val="21"/>
          <w:szCs w:val="21"/>
        </w:rPr>
        <w:t>søn- og helligdage kl. 10-22.</w:t>
      </w:r>
    </w:p>
    <w:p w14:paraId="2C06DA4B" w14:textId="77777777" w:rsidR="001B2D22" w:rsidRPr="00891454" w:rsidRDefault="001B2D22" w:rsidP="001B2D22">
      <w:pPr>
        <w:spacing w:after="0" w:line="240" w:lineRule="auto"/>
        <w:jc w:val="both"/>
        <w:rPr>
          <w:rFonts w:ascii="KBH" w:eastAsia="Times New Roman" w:hAnsi="KBH" w:cs="Times New Roman"/>
          <w:sz w:val="21"/>
          <w:szCs w:val="21"/>
        </w:rPr>
      </w:pPr>
    </w:p>
    <w:p w14:paraId="1DF13A1A"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Der gælder en generel støjgrænse på 70 dB(A), som skal overholdes som en gennemsnit over det fulde musikarrangement. På Flæsketorvet gælder en støjgrænse på 75 dB(A). Støjgrænsen gælder ved den mest støjbelastede bebyggelse fra arrangementet.</w:t>
      </w:r>
    </w:p>
    <w:p w14:paraId="4A4EBC87" w14:textId="77777777" w:rsidR="001B2D22" w:rsidRPr="00891454" w:rsidRDefault="001B2D22" w:rsidP="001B2D22">
      <w:pPr>
        <w:spacing w:after="0" w:line="240" w:lineRule="auto"/>
        <w:jc w:val="both"/>
        <w:rPr>
          <w:rFonts w:ascii="KBH" w:eastAsia="Times New Roman" w:hAnsi="KBH" w:cs="Times New Roman"/>
          <w:sz w:val="21"/>
          <w:szCs w:val="21"/>
        </w:rPr>
      </w:pPr>
    </w:p>
    <w:p w14:paraId="49A37304" w14:textId="77777777" w:rsidR="001B2D22" w:rsidRPr="00891454"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Musikarrangementet må højst vare 6 timer.</w:t>
      </w:r>
    </w:p>
    <w:p w14:paraId="1E80307B" w14:textId="77777777" w:rsidR="001B2D22" w:rsidRPr="00891454" w:rsidRDefault="001B2D22" w:rsidP="001B2D22">
      <w:pPr>
        <w:spacing w:after="0" w:line="240" w:lineRule="auto"/>
        <w:jc w:val="both"/>
        <w:rPr>
          <w:rFonts w:ascii="KBH" w:eastAsia="Times New Roman" w:hAnsi="KBH" w:cs="Times New Roman"/>
          <w:sz w:val="21"/>
          <w:szCs w:val="21"/>
        </w:rPr>
      </w:pPr>
    </w:p>
    <w:p w14:paraId="36D091DC"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Lydprøver</w:t>
      </w:r>
    </w:p>
    <w:p w14:paraId="7A788115" w14:textId="7F63BF7C" w:rsidR="001B2D22" w:rsidRDefault="001B2D22" w:rsidP="001B2D22">
      <w:pPr>
        <w:spacing w:after="0" w:line="240" w:lineRule="auto"/>
        <w:jc w:val="both"/>
        <w:rPr>
          <w:rFonts w:ascii="KBH" w:eastAsia="Times New Roman" w:hAnsi="KBH" w:cs="Times New Roman"/>
          <w:sz w:val="21"/>
          <w:szCs w:val="21"/>
        </w:rPr>
      </w:pPr>
      <w:r w:rsidRPr="00891454">
        <w:rPr>
          <w:rFonts w:ascii="KBH" w:eastAsia="Times New Roman" w:hAnsi="KBH" w:cs="Times New Roman"/>
          <w:sz w:val="21"/>
          <w:szCs w:val="21"/>
        </w:rPr>
        <w:t>Eventuelle lydprøver skal afvikles via hovedtelefoner. Hvis dette ikke er teknisk muligt, må lydprøven maksimalt vare 15 minutter og finde sted fra kl. 10.00 på den pågældende spilledag.</w:t>
      </w:r>
    </w:p>
    <w:p w14:paraId="30B5F148" w14:textId="77777777" w:rsidR="00203DD3" w:rsidRPr="00891454" w:rsidRDefault="00203DD3" w:rsidP="001B2D22">
      <w:pPr>
        <w:spacing w:after="0" w:line="240" w:lineRule="auto"/>
        <w:jc w:val="both"/>
        <w:rPr>
          <w:rFonts w:ascii="KBH" w:eastAsia="Times New Roman" w:hAnsi="KBH" w:cs="Times New Roman"/>
          <w:sz w:val="21"/>
          <w:szCs w:val="21"/>
        </w:rPr>
      </w:pPr>
    </w:p>
    <w:p w14:paraId="7BFCEC80"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Kabler</w:t>
      </w:r>
    </w:p>
    <w:p w14:paraId="3109DDAB" w14:textId="77777777" w:rsidR="001B2D22" w:rsidRPr="00891454" w:rsidRDefault="001B2D22" w:rsidP="001B2D22">
      <w:pPr>
        <w:spacing w:after="0" w:line="240" w:lineRule="auto"/>
        <w:jc w:val="both"/>
        <w:rPr>
          <w:rFonts w:ascii="KBH" w:eastAsia="Arial" w:hAnsi="KBH" w:cs="Times New Roman"/>
          <w:sz w:val="21"/>
          <w:szCs w:val="21"/>
        </w:rPr>
      </w:pPr>
      <w:r w:rsidRPr="00891454">
        <w:rPr>
          <w:rFonts w:ascii="KBH" w:eastAsia="Arial" w:hAnsi="KBH" w:cs="Times New Roman"/>
          <w:sz w:val="21"/>
          <w:szCs w:val="21"/>
        </w:rPr>
        <w:t>Kabler og ledninger skal af sikkerhedshensyn hæves enten mindst 2,5 meter over gangniveau og 4,5 meter over kørebanen, eller være forsvarligt placeret i kabelbakker med tilhørende godkendt skiltning.</w:t>
      </w:r>
    </w:p>
    <w:p w14:paraId="6289A3A3" w14:textId="77777777" w:rsidR="001B2D22" w:rsidRPr="00891454" w:rsidRDefault="001B2D22" w:rsidP="001B2D22">
      <w:pPr>
        <w:spacing w:after="0" w:line="240" w:lineRule="auto"/>
        <w:jc w:val="both"/>
        <w:rPr>
          <w:rFonts w:ascii="KBH" w:eastAsia="Arial" w:hAnsi="KBH" w:cs="Times New Roman"/>
          <w:sz w:val="21"/>
          <w:szCs w:val="21"/>
        </w:rPr>
      </w:pPr>
    </w:p>
    <w:p w14:paraId="55579F19"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Strøm</w:t>
      </w:r>
    </w:p>
    <w:p w14:paraId="1D7F57BA" w14:textId="7400873C" w:rsidR="001B2D22" w:rsidRPr="00891454" w:rsidRDefault="001B2D22" w:rsidP="001B2D22">
      <w:pPr>
        <w:spacing w:after="0" w:line="240" w:lineRule="auto"/>
        <w:jc w:val="both"/>
        <w:rPr>
          <w:rFonts w:ascii="KBH" w:eastAsia="Arial" w:hAnsi="KBH" w:cs="Times New Roman"/>
          <w:sz w:val="21"/>
          <w:szCs w:val="21"/>
        </w:rPr>
      </w:pPr>
      <w:r w:rsidRPr="00891454">
        <w:rPr>
          <w:rFonts w:ascii="KBH" w:eastAsia="Arial" w:hAnsi="KBH" w:cs="Times New Roman"/>
          <w:sz w:val="21"/>
          <w:szCs w:val="21"/>
        </w:rPr>
        <w:lastRenderedPageBreak/>
        <w:t>Der er visse muligheder for adgang til strøm mod betaling. Københavns Ejendomme</w:t>
      </w:r>
      <w:r w:rsidR="004F0FDF">
        <w:rPr>
          <w:rFonts w:ascii="KBH" w:eastAsia="Arial" w:hAnsi="KBH" w:cs="Times New Roman"/>
          <w:sz w:val="21"/>
          <w:szCs w:val="21"/>
        </w:rPr>
        <w:t xml:space="preserve"> </w:t>
      </w:r>
      <w:r w:rsidRPr="00891454">
        <w:rPr>
          <w:rFonts w:ascii="KBH" w:eastAsia="Arial" w:hAnsi="KBH" w:cs="Times New Roman"/>
          <w:sz w:val="21"/>
          <w:szCs w:val="21"/>
        </w:rPr>
        <w:t>påtager sig intet ansvar for forsyningen.</w:t>
      </w:r>
    </w:p>
    <w:p w14:paraId="395545A6" w14:textId="77777777" w:rsidR="001B2D22" w:rsidRPr="00891454" w:rsidRDefault="001B2D22" w:rsidP="001B2D22">
      <w:pPr>
        <w:spacing w:after="0" w:line="240" w:lineRule="auto"/>
        <w:jc w:val="both"/>
        <w:rPr>
          <w:rFonts w:ascii="KBH" w:eastAsia="Times New Roman" w:hAnsi="KBH" w:cs="Times New Roman"/>
          <w:sz w:val="21"/>
          <w:szCs w:val="21"/>
        </w:rPr>
      </w:pPr>
    </w:p>
    <w:p w14:paraId="175DCB4C"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Drikkevarer – emballage</w:t>
      </w:r>
    </w:p>
    <w:p w14:paraId="139B31B5" w14:textId="43F34D06" w:rsidR="001B2D22" w:rsidRPr="00891454" w:rsidRDefault="00C35F05" w:rsidP="001B2D22">
      <w:pPr>
        <w:spacing w:after="0" w:line="240" w:lineRule="auto"/>
        <w:jc w:val="both"/>
        <w:rPr>
          <w:rFonts w:ascii="KBH" w:eastAsia="Times New Roman" w:hAnsi="KBH" w:cs="Times New Roman"/>
          <w:sz w:val="21"/>
          <w:szCs w:val="21"/>
        </w:rPr>
      </w:pPr>
      <w:r>
        <w:rPr>
          <w:rFonts w:ascii="KBH" w:hAnsi="KBH" w:cs="KBH"/>
          <w:color w:val="000000"/>
          <w:sz w:val="21"/>
          <w:szCs w:val="21"/>
        </w:rPr>
        <w:t>Fra 1. januar 2020 er det ikke længere tilladt at servere drikkevarer i engangsglas i Københavns Kommune. Der skal anvendes flergangsglas, som kan opvaskes og genbruges igen og igen. Dette følger den politiske beslutning taget i Borgerrepræsentationen i 2019. Der kan dispenseres fra kravet, men en dispensation kræver, at arrangører argumenterer for en dispensation ud fra miljøhensyn og/eller har et meget lille brug af glas. Økonomisk/praktisk hensyn er ikke tilstrækkelig.</w:t>
      </w:r>
    </w:p>
    <w:p w14:paraId="0BD5473A" w14:textId="77777777" w:rsidR="00C35F05" w:rsidRDefault="00C35F05" w:rsidP="001B2D22">
      <w:pPr>
        <w:spacing w:after="0" w:line="240" w:lineRule="auto"/>
        <w:jc w:val="both"/>
        <w:rPr>
          <w:rFonts w:ascii="KBH" w:eastAsia="Arial" w:hAnsi="KBH" w:cs="Times New Roman"/>
          <w:i/>
          <w:sz w:val="21"/>
          <w:szCs w:val="21"/>
        </w:rPr>
      </w:pPr>
    </w:p>
    <w:p w14:paraId="43CEBBBA" w14:textId="4E4A1A06"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Bål/åben ild og grill</w:t>
      </w:r>
    </w:p>
    <w:p w14:paraId="6D04B9A4" w14:textId="77777777" w:rsidR="001B2D22" w:rsidRPr="00891454" w:rsidRDefault="001B2D22" w:rsidP="001B2D22">
      <w:pPr>
        <w:spacing w:after="0" w:line="240" w:lineRule="auto"/>
        <w:ind w:right="-1"/>
        <w:jc w:val="both"/>
        <w:rPr>
          <w:rFonts w:ascii="KBH" w:eastAsia="Arial" w:hAnsi="KBH" w:cs="Times New Roman"/>
          <w:sz w:val="21"/>
          <w:szCs w:val="21"/>
        </w:rPr>
      </w:pPr>
      <w:r w:rsidRPr="00891454">
        <w:rPr>
          <w:rFonts w:ascii="KBH" w:eastAsia="Arial" w:hAnsi="KBH" w:cs="Times New Roman"/>
          <w:sz w:val="21"/>
          <w:szCs w:val="21"/>
        </w:rPr>
        <w:t>Det er ikke tilladt at tænde bål eller anvende åben ild.</w:t>
      </w:r>
    </w:p>
    <w:p w14:paraId="6952B812" w14:textId="77777777" w:rsidR="001B2D22" w:rsidRPr="00891454" w:rsidRDefault="001B2D22" w:rsidP="001B2D22">
      <w:pPr>
        <w:spacing w:after="0" w:line="240" w:lineRule="auto"/>
        <w:ind w:right="-1"/>
        <w:jc w:val="both"/>
        <w:rPr>
          <w:rFonts w:ascii="KBH" w:eastAsia="Arial" w:hAnsi="KBH" w:cs="Times New Roman"/>
          <w:sz w:val="21"/>
          <w:szCs w:val="21"/>
        </w:rPr>
      </w:pPr>
    </w:p>
    <w:p w14:paraId="256C6F2B" w14:textId="77777777" w:rsidR="001B2D22" w:rsidRPr="00203DD3" w:rsidRDefault="001B2D22" w:rsidP="001B2D22">
      <w:pPr>
        <w:spacing w:after="0" w:line="240" w:lineRule="auto"/>
        <w:jc w:val="both"/>
        <w:rPr>
          <w:rFonts w:ascii="KBH" w:eastAsia="Times New Roman" w:hAnsi="KBH" w:cs="Times New Roman"/>
          <w:i/>
          <w:sz w:val="21"/>
          <w:szCs w:val="21"/>
          <w:u w:val="single"/>
        </w:rPr>
      </w:pPr>
      <w:r w:rsidRPr="00203DD3">
        <w:rPr>
          <w:rFonts w:ascii="KBH" w:eastAsia="Times New Roman" w:hAnsi="KBH" w:cs="Times New Roman"/>
          <w:i/>
          <w:sz w:val="21"/>
          <w:szCs w:val="21"/>
          <w:u w:val="single"/>
        </w:rPr>
        <w:t>Parkering</w:t>
      </w:r>
    </w:p>
    <w:p w14:paraId="4BF19C49" w14:textId="77777777" w:rsidR="001B2D22" w:rsidRPr="00203DD3" w:rsidRDefault="001B2D22" w:rsidP="00203DD3">
      <w:pPr>
        <w:spacing w:after="0" w:line="240" w:lineRule="auto"/>
        <w:jc w:val="both"/>
        <w:rPr>
          <w:rFonts w:ascii="KBH" w:eastAsia="Times New Roman" w:hAnsi="KBH" w:cs="Times New Roman"/>
          <w:iCs/>
          <w:sz w:val="21"/>
          <w:szCs w:val="21"/>
        </w:rPr>
      </w:pPr>
      <w:r w:rsidRPr="00203DD3">
        <w:rPr>
          <w:rFonts w:ascii="KBH" w:eastAsia="Times New Roman" w:hAnsi="KBH" w:cs="Times New Roman"/>
          <w:iCs/>
          <w:sz w:val="21"/>
          <w:szCs w:val="21"/>
        </w:rPr>
        <w:t>Parkering er forbudt på arrangementsarealet.</w:t>
      </w:r>
    </w:p>
    <w:p w14:paraId="0F058A4B" w14:textId="77777777" w:rsidR="002F1A9C" w:rsidRPr="00891454" w:rsidRDefault="001B2D22" w:rsidP="001B2D22">
      <w:pPr>
        <w:spacing w:after="0" w:line="240" w:lineRule="auto"/>
        <w:ind w:right="-1"/>
        <w:jc w:val="both"/>
        <w:rPr>
          <w:rFonts w:ascii="KBH" w:eastAsia="Arial" w:hAnsi="KBH" w:cs="Times New Roman"/>
          <w:sz w:val="21"/>
          <w:szCs w:val="21"/>
        </w:rPr>
      </w:pPr>
      <w:r w:rsidRPr="00891454">
        <w:rPr>
          <w:rFonts w:ascii="KBH" w:eastAsia="Arial" w:hAnsi="KBH" w:cs="Times New Roman"/>
          <w:sz w:val="21"/>
          <w:szCs w:val="21"/>
        </w:rPr>
        <w:t>Parkering af køretøjer uden tilladelse kan medføre en parkeringsafgift.</w:t>
      </w:r>
    </w:p>
    <w:p w14:paraId="629716B1" w14:textId="348EBD0F" w:rsidR="002F1A9C" w:rsidRPr="00891454" w:rsidRDefault="002F1A9C">
      <w:pPr>
        <w:rPr>
          <w:rFonts w:ascii="KBH" w:eastAsia="Arial" w:hAnsi="KBH" w:cs="Times New Roman"/>
          <w:sz w:val="21"/>
          <w:szCs w:val="21"/>
        </w:rPr>
      </w:pPr>
    </w:p>
    <w:sectPr w:rsidR="002F1A9C" w:rsidRPr="00891454" w:rsidSect="0029005E">
      <w:headerReference w:type="default" r:id="rId19"/>
      <w:footerReference w:type="default" r:id="rId20"/>
      <w:headerReference w:type="first" r:id="rId21"/>
      <w:footerReference w:type="first" r:id="rId22"/>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4020" w14:textId="77777777" w:rsidR="0029005E" w:rsidRDefault="0029005E" w:rsidP="00302BBE">
      <w:pPr>
        <w:spacing w:after="0" w:line="240" w:lineRule="auto"/>
      </w:pPr>
      <w:r>
        <w:separator/>
      </w:r>
    </w:p>
  </w:endnote>
  <w:endnote w:type="continuationSeparator" w:id="0">
    <w:p w14:paraId="47284074" w14:textId="77777777" w:rsidR="0029005E" w:rsidRDefault="0029005E" w:rsidP="0030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BH">
    <w:altName w:val="Calibri"/>
    <w:panose1 w:val="00000500000000000000"/>
    <w:charset w:val="00"/>
    <w:family w:val="auto"/>
    <w:pitch w:val="variable"/>
    <w:sig w:usb0="00000007" w:usb1="00000001" w:usb2="00000000" w:usb3="00000000" w:csb0="00000093" w:csb1="00000000"/>
  </w:font>
  <w:font w:name="KBH Light">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BH Tekst">
    <w:altName w:val="Courier New"/>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36176"/>
      <w:docPartObj>
        <w:docPartGallery w:val="Page Numbers (Bottom of Page)"/>
        <w:docPartUnique/>
      </w:docPartObj>
    </w:sdtPr>
    <w:sdtContent>
      <w:sdt>
        <w:sdtPr>
          <w:id w:val="703289832"/>
          <w:docPartObj>
            <w:docPartGallery w:val="Page Numbers (Top of Page)"/>
            <w:docPartUnique/>
          </w:docPartObj>
        </w:sdtPr>
        <w:sdtContent>
          <w:p w14:paraId="4C65FCAC" w14:textId="77777777" w:rsidR="00302BBE" w:rsidRDefault="00302BBE">
            <w:pPr>
              <w:pStyle w:val="Sidefod"/>
              <w:jc w:val="center"/>
            </w:pPr>
            <w:r w:rsidRPr="00891454">
              <w:rPr>
                <w:sz w:val="20"/>
                <w:szCs w:val="20"/>
              </w:rPr>
              <w:t xml:space="preserve">Side </w:t>
            </w:r>
            <w:r w:rsidRPr="00891454">
              <w:rPr>
                <w:b/>
                <w:bCs/>
                <w:sz w:val="20"/>
                <w:szCs w:val="20"/>
              </w:rPr>
              <w:fldChar w:fldCharType="begin"/>
            </w:r>
            <w:r w:rsidRPr="00891454">
              <w:rPr>
                <w:b/>
                <w:bCs/>
                <w:sz w:val="20"/>
                <w:szCs w:val="20"/>
              </w:rPr>
              <w:instrText>PAGE</w:instrText>
            </w:r>
            <w:r w:rsidRPr="00891454">
              <w:rPr>
                <w:b/>
                <w:bCs/>
                <w:sz w:val="20"/>
                <w:szCs w:val="20"/>
              </w:rPr>
              <w:fldChar w:fldCharType="separate"/>
            </w:r>
            <w:r w:rsidRPr="00891454">
              <w:rPr>
                <w:b/>
                <w:bCs/>
                <w:sz w:val="20"/>
                <w:szCs w:val="20"/>
              </w:rPr>
              <w:t>2</w:t>
            </w:r>
            <w:r w:rsidRPr="00891454">
              <w:rPr>
                <w:b/>
                <w:bCs/>
                <w:sz w:val="20"/>
                <w:szCs w:val="20"/>
              </w:rPr>
              <w:fldChar w:fldCharType="end"/>
            </w:r>
            <w:r w:rsidRPr="00891454">
              <w:rPr>
                <w:sz w:val="20"/>
                <w:szCs w:val="20"/>
              </w:rPr>
              <w:t xml:space="preserve"> af </w:t>
            </w:r>
            <w:r w:rsidRPr="00891454">
              <w:rPr>
                <w:b/>
                <w:bCs/>
                <w:sz w:val="20"/>
                <w:szCs w:val="20"/>
              </w:rPr>
              <w:fldChar w:fldCharType="begin"/>
            </w:r>
            <w:r w:rsidRPr="00891454">
              <w:rPr>
                <w:b/>
                <w:bCs/>
                <w:sz w:val="20"/>
                <w:szCs w:val="20"/>
              </w:rPr>
              <w:instrText>NUMPAGES</w:instrText>
            </w:r>
            <w:r w:rsidRPr="00891454">
              <w:rPr>
                <w:b/>
                <w:bCs/>
                <w:sz w:val="20"/>
                <w:szCs w:val="20"/>
              </w:rPr>
              <w:fldChar w:fldCharType="separate"/>
            </w:r>
            <w:r w:rsidRPr="00891454">
              <w:rPr>
                <w:b/>
                <w:bCs/>
                <w:sz w:val="20"/>
                <w:szCs w:val="20"/>
              </w:rPr>
              <w:t>2</w:t>
            </w:r>
            <w:r w:rsidRPr="00891454">
              <w:rPr>
                <w:b/>
                <w:bCs/>
                <w:sz w:val="20"/>
                <w:szCs w:val="20"/>
              </w:rPr>
              <w:fldChar w:fldCharType="end"/>
            </w:r>
          </w:p>
        </w:sdtContent>
      </w:sdt>
    </w:sdtContent>
  </w:sdt>
  <w:p w14:paraId="7F9B335D" w14:textId="77777777" w:rsidR="00302BBE" w:rsidRDefault="00302BB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13967"/>
      <w:docPartObj>
        <w:docPartGallery w:val="Page Numbers (Bottom of Page)"/>
        <w:docPartUnique/>
      </w:docPartObj>
    </w:sdtPr>
    <w:sdtEndPr>
      <w:rPr>
        <w:rFonts w:ascii="KBH" w:hAnsi="KBH"/>
        <w:sz w:val="18"/>
        <w:szCs w:val="18"/>
      </w:rPr>
    </w:sdtEndPr>
    <w:sdtContent>
      <w:sdt>
        <w:sdtPr>
          <w:rPr>
            <w:rFonts w:ascii="KBH" w:hAnsi="KBH"/>
            <w:sz w:val="18"/>
            <w:szCs w:val="18"/>
          </w:rPr>
          <w:id w:val="1728636285"/>
          <w:docPartObj>
            <w:docPartGallery w:val="Page Numbers (Top of Page)"/>
            <w:docPartUnique/>
          </w:docPartObj>
        </w:sdtPr>
        <w:sdtContent>
          <w:p w14:paraId="63B9256A" w14:textId="77777777" w:rsidR="00811BAE" w:rsidRPr="00811BAE" w:rsidRDefault="00811BAE">
            <w:pPr>
              <w:pStyle w:val="Sidefod"/>
              <w:jc w:val="center"/>
              <w:rPr>
                <w:rFonts w:ascii="KBH" w:hAnsi="KBH"/>
                <w:sz w:val="18"/>
                <w:szCs w:val="18"/>
              </w:rPr>
            </w:pPr>
            <w:r w:rsidRPr="00811BAE">
              <w:rPr>
                <w:rFonts w:ascii="KBH" w:hAnsi="KBH"/>
                <w:sz w:val="18"/>
                <w:szCs w:val="18"/>
              </w:rPr>
              <w:t xml:space="preserve">Side </w:t>
            </w:r>
            <w:r w:rsidRPr="00811BAE">
              <w:rPr>
                <w:rFonts w:ascii="KBH" w:hAnsi="KBH"/>
                <w:b/>
                <w:bCs/>
                <w:sz w:val="18"/>
                <w:szCs w:val="18"/>
              </w:rPr>
              <w:fldChar w:fldCharType="begin"/>
            </w:r>
            <w:r w:rsidRPr="00811BAE">
              <w:rPr>
                <w:rFonts w:ascii="KBH" w:hAnsi="KBH"/>
                <w:b/>
                <w:bCs/>
                <w:sz w:val="18"/>
                <w:szCs w:val="18"/>
              </w:rPr>
              <w:instrText>PAGE</w:instrText>
            </w:r>
            <w:r w:rsidRPr="00811BAE">
              <w:rPr>
                <w:rFonts w:ascii="KBH" w:hAnsi="KBH"/>
                <w:b/>
                <w:bCs/>
                <w:sz w:val="18"/>
                <w:szCs w:val="18"/>
              </w:rPr>
              <w:fldChar w:fldCharType="separate"/>
            </w:r>
            <w:r w:rsidRPr="00811BAE">
              <w:rPr>
                <w:rFonts w:ascii="KBH" w:hAnsi="KBH"/>
                <w:b/>
                <w:bCs/>
                <w:sz w:val="18"/>
                <w:szCs w:val="18"/>
              </w:rPr>
              <w:t>2</w:t>
            </w:r>
            <w:r w:rsidRPr="00811BAE">
              <w:rPr>
                <w:rFonts w:ascii="KBH" w:hAnsi="KBH"/>
                <w:b/>
                <w:bCs/>
                <w:sz w:val="18"/>
                <w:szCs w:val="18"/>
              </w:rPr>
              <w:fldChar w:fldCharType="end"/>
            </w:r>
            <w:r w:rsidRPr="00811BAE">
              <w:rPr>
                <w:rFonts w:ascii="KBH" w:hAnsi="KBH"/>
                <w:sz w:val="18"/>
                <w:szCs w:val="18"/>
              </w:rPr>
              <w:t xml:space="preserve"> af </w:t>
            </w:r>
            <w:r w:rsidRPr="00811BAE">
              <w:rPr>
                <w:rFonts w:ascii="KBH" w:hAnsi="KBH"/>
                <w:b/>
                <w:bCs/>
                <w:sz w:val="18"/>
                <w:szCs w:val="18"/>
              </w:rPr>
              <w:fldChar w:fldCharType="begin"/>
            </w:r>
            <w:r w:rsidRPr="00811BAE">
              <w:rPr>
                <w:rFonts w:ascii="KBH" w:hAnsi="KBH"/>
                <w:b/>
                <w:bCs/>
                <w:sz w:val="18"/>
                <w:szCs w:val="18"/>
              </w:rPr>
              <w:instrText>NUMPAGES</w:instrText>
            </w:r>
            <w:r w:rsidRPr="00811BAE">
              <w:rPr>
                <w:rFonts w:ascii="KBH" w:hAnsi="KBH"/>
                <w:b/>
                <w:bCs/>
                <w:sz w:val="18"/>
                <w:szCs w:val="18"/>
              </w:rPr>
              <w:fldChar w:fldCharType="separate"/>
            </w:r>
            <w:r w:rsidRPr="00811BAE">
              <w:rPr>
                <w:rFonts w:ascii="KBH" w:hAnsi="KBH"/>
                <w:b/>
                <w:bCs/>
                <w:sz w:val="18"/>
                <w:szCs w:val="18"/>
              </w:rPr>
              <w:t>2</w:t>
            </w:r>
            <w:r w:rsidRPr="00811BAE">
              <w:rPr>
                <w:rFonts w:ascii="KBH" w:hAnsi="KBH"/>
                <w:b/>
                <w:bCs/>
                <w:sz w:val="18"/>
                <w:szCs w:val="18"/>
              </w:rPr>
              <w:fldChar w:fldCharType="end"/>
            </w:r>
          </w:p>
        </w:sdtContent>
      </w:sdt>
    </w:sdtContent>
  </w:sdt>
  <w:p w14:paraId="50DD512A" w14:textId="77777777" w:rsidR="00811BAE" w:rsidRDefault="00811B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9001" w14:textId="77777777" w:rsidR="0029005E" w:rsidRDefault="0029005E" w:rsidP="00302BBE">
      <w:pPr>
        <w:spacing w:after="0" w:line="240" w:lineRule="auto"/>
      </w:pPr>
      <w:r>
        <w:separator/>
      </w:r>
    </w:p>
  </w:footnote>
  <w:footnote w:type="continuationSeparator" w:id="0">
    <w:p w14:paraId="29F15FBC" w14:textId="77777777" w:rsidR="0029005E" w:rsidRDefault="0029005E" w:rsidP="0030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0C11" w14:textId="77777777" w:rsidR="00891454" w:rsidRDefault="00891454" w:rsidP="00891454">
    <w:pPr>
      <w:pStyle w:val="Trompet"/>
    </w:pPr>
    <w:r w:rsidRPr="00B42E35">
      <w:rPr>
        <w:rFonts w:ascii="KBH" w:hAnsi="KBH"/>
        <w:noProof/>
        <w:sz w:val="18"/>
        <w:szCs w:val="18"/>
        <w:highlight w:val="yellow"/>
      </w:rPr>
      <w:drawing>
        <wp:anchor distT="0" distB="0" distL="114300" distR="114300" simplePos="0" relativeHeight="251661312" behindDoc="1" locked="0" layoutInCell="1" allowOverlap="1" wp14:anchorId="52DAB088" wp14:editId="2AB334C3">
          <wp:simplePos x="0" y="0"/>
          <wp:positionH relativeFrom="column">
            <wp:posOffset>4552950</wp:posOffset>
          </wp:positionH>
          <wp:positionV relativeFrom="page">
            <wp:posOffset>490855</wp:posOffset>
          </wp:positionV>
          <wp:extent cx="897841" cy="9360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897841" cy="936000"/>
                  </a:xfrm>
                  <a:prstGeom prst="rect">
                    <a:avLst/>
                  </a:prstGeom>
                </pic:spPr>
              </pic:pic>
            </a:graphicData>
          </a:graphic>
          <wp14:sizeRelH relativeFrom="page">
            <wp14:pctWidth>0</wp14:pctWidth>
          </wp14:sizeRelH>
          <wp14:sizeRelV relativeFrom="page">
            <wp14:pctHeight>0</wp14:pctHeight>
          </wp14:sizeRelV>
        </wp:anchor>
      </w:drawing>
    </w:r>
  </w:p>
  <w:p w14:paraId="194AC457" w14:textId="2928E237" w:rsidR="00891454" w:rsidRPr="00DE356F" w:rsidRDefault="00891454" w:rsidP="00891454">
    <w:pPr>
      <w:pStyle w:val="Trompet"/>
    </w:pPr>
    <w:r w:rsidRPr="00DE356F">
      <w:t>Københavns Ejendomme</w:t>
    </w:r>
  </w:p>
  <w:p w14:paraId="645B011D" w14:textId="77777777" w:rsidR="00891454" w:rsidRPr="00DE356F" w:rsidRDefault="00891454" w:rsidP="00891454">
    <w:pPr>
      <w:pStyle w:val="Trompet"/>
    </w:pPr>
    <w:r w:rsidRPr="00DE356F">
      <w:t>Økonomiforvaltningen</w:t>
    </w:r>
  </w:p>
  <w:p w14:paraId="1246A8A1" w14:textId="77777777" w:rsidR="00891454" w:rsidRDefault="00891454">
    <w:pPr>
      <w:pStyle w:val="Sidehoved"/>
    </w:pPr>
  </w:p>
  <w:p w14:paraId="3BBFDBF7" w14:textId="77777777" w:rsidR="00891454" w:rsidRDefault="00891454">
    <w:pPr>
      <w:pStyle w:val="Sidehoved"/>
    </w:pPr>
  </w:p>
  <w:p w14:paraId="4A666467" w14:textId="77777777" w:rsidR="00891454" w:rsidRDefault="00891454">
    <w:pPr>
      <w:pStyle w:val="Sidehoved"/>
    </w:pPr>
  </w:p>
  <w:p w14:paraId="55269CCE" w14:textId="77777777" w:rsidR="00891454" w:rsidRDefault="00891454">
    <w:pPr>
      <w:pStyle w:val="Sidehoved"/>
    </w:pPr>
  </w:p>
  <w:p w14:paraId="455A7F6D" w14:textId="77777777" w:rsidR="00891454" w:rsidRDefault="0089145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82C4" w14:textId="77777777" w:rsidR="00891454" w:rsidRDefault="00891454" w:rsidP="00A52801">
    <w:pPr>
      <w:pStyle w:val="Sidehoved"/>
      <w:jc w:val="right"/>
      <w:rPr>
        <w:rFonts w:ascii="KBH" w:hAnsi="KBH"/>
        <w:sz w:val="18"/>
        <w:szCs w:val="18"/>
        <w:highlight w:val="yellow"/>
      </w:rPr>
    </w:pPr>
    <w:r w:rsidRPr="00B42E35">
      <w:rPr>
        <w:rFonts w:ascii="KBH" w:hAnsi="KBH"/>
        <w:noProof/>
        <w:sz w:val="18"/>
        <w:szCs w:val="18"/>
        <w:highlight w:val="yellow"/>
      </w:rPr>
      <w:drawing>
        <wp:anchor distT="0" distB="0" distL="114300" distR="114300" simplePos="0" relativeHeight="251659264" behindDoc="1" locked="0" layoutInCell="1" allowOverlap="1" wp14:anchorId="37FBF123" wp14:editId="575E8C74">
          <wp:simplePos x="0" y="0"/>
          <wp:positionH relativeFrom="column">
            <wp:posOffset>4524375</wp:posOffset>
          </wp:positionH>
          <wp:positionV relativeFrom="page">
            <wp:posOffset>459706</wp:posOffset>
          </wp:positionV>
          <wp:extent cx="897841" cy="936000"/>
          <wp:effectExtent l="0" t="0" r="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897841" cy="936000"/>
                  </a:xfrm>
                  <a:prstGeom prst="rect">
                    <a:avLst/>
                  </a:prstGeom>
                </pic:spPr>
              </pic:pic>
            </a:graphicData>
          </a:graphic>
          <wp14:sizeRelH relativeFrom="page">
            <wp14:pctWidth>0</wp14:pctWidth>
          </wp14:sizeRelH>
          <wp14:sizeRelV relativeFrom="page">
            <wp14:pctHeight>0</wp14:pctHeight>
          </wp14:sizeRelV>
        </wp:anchor>
      </w:drawing>
    </w:r>
  </w:p>
  <w:p w14:paraId="31446449" w14:textId="77777777" w:rsidR="00891454" w:rsidRPr="00DE356F" w:rsidRDefault="00891454" w:rsidP="00891454">
    <w:pPr>
      <w:pStyle w:val="Trompet"/>
    </w:pPr>
    <w:r w:rsidRPr="00DE356F">
      <w:t>Københavns Ejendomme og Indkøb</w:t>
    </w:r>
  </w:p>
  <w:p w14:paraId="27C805C9" w14:textId="77777777" w:rsidR="00891454" w:rsidRPr="00DE356F" w:rsidRDefault="00891454" w:rsidP="00891454">
    <w:pPr>
      <w:pStyle w:val="Trompet"/>
    </w:pPr>
    <w:r w:rsidRPr="00DE356F">
      <w:t>Økonomiforvaltningen</w:t>
    </w:r>
  </w:p>
  <w:p w14:paraId="3F92AB83" w14:textId="77777777" w:rsidR="00891454" w:rsidRDefault="00891454" w:rsidP="00891454">
    <w:pPr>
      <w:pStyle w:val="Sidehoved"/>
      <w:rPr>
        <w:rFonts w:ascii="KBH" w:hAnsi="KBH"/>
        <w:sz w:val="18"/>
        <w:szCs w:val="18"/>
        <w:highlight w:val="yellow"/>
      </w:rPr>
    </w:pPr>
  </w:p>
  <w:p w14:paraId="78CAA2F8" w14:textId="77777777" w:rsidR="00891454" w:rsidRDefault="00891454" w:rsidP="00A52801">
    <w:pPr>
      <w:pStyle w:val="Sidehoved"/>
      <w:jc w:val="right"/>
      <w:rPr>
        <w:rFonts w:ascii="KBH" w:hAnsi="KBH"/>
        <w:sz w:val="18"/>
        <w:szCs w:val="18"/>
        <w:highlight w:val="yellow"/>
      </w:rPr>
    </w:pPr>
  </w:p>
  <w:p w14:paraId="10DAF0E5" w14:textId="77777777" w:rsidR="00891454" w:rsidRDefault="00891454" w:rsidP="00A52801">
    <w:pPr>
      <w:pStyle w:val="Sidehoved"/>
      <w:jc w:val="right"/>
      <w:rPr>
        <w:rFonts w:ascii="KBH" w:hAnsi="KBH"/>
        <w:sz w:val="18"/>
        <w:szCs w:val="18"/>
        <w:highlight w:val="yellow"/>
      </w:rPr>
    </w:pPr>
  </w:p>
  <w:p w14:paraId="3A582AC7" w14:textId="77777777" w:rsidR="00891454" w:rsidRDefault="00891454" w:rsidP="00A52801">
    <w:pPr>
      <w:pStyle w:val="Sidehoved"/>
      <w:jc w:val="right"/>
      <w:rPr>
        <w:rFonts w:ascii="KBH" w:hAnsi="KBH"/>
        <w:sz w:val="18"/>
        <w:szCs w:val="18"/>
        <w:highlight w:val="yellow"/>
      </w:rPr>
    </w:pPr>
  </w:p>
  <w:p w14:paraId="636DE6DD" w14:textId="77777777" w:rsidR="00891454" w:rsidRDefault="00891454" w:rsidP="00A52801">
    <w:pPr>
      <w:pStyle w:val="Sidehoved"/>
      <w:jc w:val="right"/>
      <w:rPr>
        <w:rFonts w:ascii="KBH" w:hAnsi="KBH"/>
        <w:sz w:val="18"/>
        <w:szCs w:val="18"/>
        <w:highlight w:val="yellow"/>
      </w:rPr>
    </w:pPr>
  </w:p>
  <w:p w14:paraId="0A3E8C92" w14:textId="77777777" w:rsidR="00891454" w:rsidRDefault="00891454" w:rsidP="00A52801">
    <w:pPr>
      <w:pStyle w:val="Sidehoved"/>
      <w:jc w:val="right"/>
      <w:rPr>
        <w:rFonts w:ascii="KBH" w:hAnsi="KBH"/>
        <w:sz w:val="18"/>
        <w:szCs w:val="18"/>
        <w:highlight w:val="yellow"/>
      </w:rPr>
    </w:pPr>
  </w:p>
  <w:p w14:paraId="1CA3802D" w14:textId="77777777" w:rsidR="00A52801" w:rsidRPr="00192FAF" w:rsidRDefault="00B42E35" w:rsidP="00A52801">
    <w:pPr>
      <w:pStyle w:val="Sidehoved"/>
      <w:jc w:val="right"/>
      <w:rPr>
        <w:rFonts w:ascii="KBH" w:hAnsi="KBH"/>
        <w:sz w:val="18"/>
        <w:szCs w:val="18"/>
      </w:rPr>
    </w:pPr>
    <w:r w:rsidRPr="00B42E35">
      <w:rPr>
        <w:rFonts w:ascii="KBH" w:hAnsi="KBH"/>
        <w:sz w:val="18"/>
        <w:szCs w:val="18"/>
        <w:highlight w:val="yellow"/>
      </w:rPr>
      <w:t>dato</w:t>
    </w:r>
  </w:p>
  <w:p w14:paraId="47790E99" w14:textId="77777777" w:rsidR="00811BAE" w:rsidRDefault="00891454" w:rsidP="00891454">
    <w:pPr>
      <w:pStyle w:val="Sidehoved"/>
      <w:tabs>
        <w:tab w:val="left" w:pos="495"/>
        <w:tab w:val="right" w:pos="8504"/>
      </w:tabs>
      <w:rPr>
        <w:rFonts w:ascii="KBH" w:hAnsi="KBH"/>
        <w:sz w:val="18"/>
        <w:szCs w:val="18"/>
      </w:rPr>
    </w:pPr>
    <w:r>
      <w:rPr>
        <w:rFonts w:ascii="KBH" w:hAnsi="KBH"/>
        <w:sz w:val="18"/>
        <w:szCs w:val="18"/>
      </w:rPr>
      <w:tab/>
    </w:r>
    <w:r>
      <w:rPr>
        <w:rFonts w:ascii="KBH" w:hAnsi="KBH"/>
        <w:sz w:val="18"/>
        <w:szCs w:val="18"/>
      </w:rPr>
      <w:tab/>
    </w:r>
    <w:r>
      <w:rPr>
        <w:rFonts w:ascii="KBH" w:hAnsi="KBH"/>
        <w:sz w:val="18"/>
        <w:szCs w:val="18"/>
      </w:rPr>
      <w:tab/>
    </w:r>
    <w:r w:rsidR="00192FAF" w:rsidRPr="00192FAF">
      <w:rPr>
        <w:rFonts w:ascii="KBH" w:hAnsi="KBH"/>
        <w:sz w:val="18"/>
        <w:szCs w:val="18"/>
      </w:rPr>
      <w:t>Sagsnr. 20</w:t>
    </w:r>
    <w:r w:rsidR="00192FAF" w:rsidRPr="00192FAF">
      <w:rPr>
        <w:rFonts w:ascii="KBH" w:hAnsi="KBH"/>
        <w:sz w:val="18"/>
        <w:szCs w:val="18"/>
        <w:highlight w:val="yellow"/>
      </w:rPr>
      <w:t>XX</w:t>
    </w:r>
    <w:r w:rsidR="00192FAF" w:rsidRPr="00192FAF">
      <w:rPr>
        <w:rFonts w:ascii="KBH" w:hAnsi="KBH"/>
        <w:sz w:val="18"/>
        <w:szCs w:val="18"/>
      </w:rPr>
      <w:t>-</w:t>
    </w:r>
    <w:r w:rsidR="00192FAF" w:rsidRPr="00192FAF">
      <w:rPr>
        <w:rFonts w:ascii="KBH" w:hAnsi="KBH"/>
        <w:sz w:val="18"/>
        <w:szCs w:val="18"/>
        <w:highlight w:val="yellow"/>
      </w:rPr>
      <w:t>XXXXXXX</w:t>
    </w:r>
  </w:p>
  <w:p w14:paraId="0A31CBAB" w14:textId="77777777" w:rsidR="00192FAF" w:rsidRDefault="00192FAF" w:rsidP="00A52801">
    <w:pPr>
      <w:pStyle w:val="Sidehoved"/>
      <w:jc w:val="right"/>
      <w:rPr>
        <w:rFonts w:ascii="KBH" w:hAnsi="KBH"/>
        <w:sz w:val="18"/>
        <w:szCs w:val="18"/>
      </w:rPr>
    </w:pPr>
    <w:r>
      <w:rPr>
        <w:rFonts w:ascii="KBH" w:hAnsi="KBH"/>
        <w:sz w:val="18"/>
        <w:szCs w:val="18"/>
      </w:rPr>
      <w:t xml:space="preserve">Sagsbehandler: </w:t>
    </w:r>
    <w:r w:rsidR="00F5729E" w:rsidRPr="00F5729E">
      <w:rPr>
        <w:rFonts w:ascii="KBH" w:hAnsi="KBH"/>
        <w:sz w:val="18"/>
        <w:szCs w:val="18"/>
        <w:highlight w:val="yellow"/>
      </w:rPr>
      <w:t>XXX</w:t>
    </w:r>
  </w:p>
  <w:p w14:paraId="335F088F" w14:textId="77777777" w:rsidR="00192FAF" w:rsidRPr="00192FAF" w:rsidRDefault="00192FAF" w:rsidP="00192FAF">
    <w:pPr>
      <w:pStyle w:val="Sidehoved"/>
      <w:rPr>
        <w:rFonts w:ascii="KBH" w:hAnsi="KBH"/>
        <w:sz w:val="18"/>
        <w:szCs w:val="18"/>
      </w:rPr>
    </w:pPr>
  </w:p>
  <w:p w14:paraId="5FD81A95" w14:textId="77777777" w:rsidR="00A52801" w:rsidRDefault="00A52801" w:rsidP="00A5280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FE04BA"/>
    <w:lvl w:ilvl="0">
      <w:start w:val="1"/>
      <w:numFmt w:val="none"/>
      <w:suff w:val="nothing"/>
      <w:lvlText w:val=""/>
      <w:lvlJc w:val="left"/>
      <w:pPr>
        <w:ind w:left="0" w:firstLine="0"/>
      </w:pPr>
      <w:rPr>
        <w:rFonts w:hint="default"/>
      </w:rPr>
    </w:lvl>
    <w:lvl w:ilvl="1">
      <w:start w:val="1"/>
      <w:numFmt w:val="none"/>
      <w:pStyle w:val="Overskrift2"/>
      <w:lvlText w:val=""/>
      <w:lvlJc w:val="left"/>
      <w:pPr>
        <w:tabs>
          <w:tab w:val="num" w:pos="0"/>
        </w:tabs>
        <w:ind w:left="0" w:firstLine="0"/>
      </w:pPr>
      <w:rPr>
        <w:rFonts w:hint="default"/>
      </w:rPr>
    </w:lvl>
    <w:lvl w:ilvl="2">
      <w:start w:val="1"/>
      <w:numFmt w:val="none"/>
      <w:pStyle w:val="Overskrift3"/>
      <w:lvlText w:val=""/>
      <w:lvlJc w:val="left"/>
      <w:pPr>
        <w:tabs>
          <w:tab w:val="num" w:pos="0"/>
        </w:tabs>
        <w:ind w:left="0" w:firstLine="0"/>
      </w:pPr>
      <w:rPr>
        <w:rFonts w:hint="default"/>
      </w:rPr>
    </w:lvl>
    <w:lvl w:ilvl="3">
      <w:start w:val="1"/>
      <w:numFmt w:val="none"/>
      <w:pStyle w:val="Overskrift4"/>
      <w:lvlText w:val=""/>
      <w:lvlJc w:val="left"/>
      <w:pPr>
        <w:tabs>
          <w:tab w:val="num" w:pos="0"/>
        </w:tabs>
        <w:ind w:left="0" w:firstLine="0"/>
      </w:pPr>
      <w:rPr>
        <w:rFonts w:hint="default"/>
      </w:rPr>
    </w:lvl>
    <w:lvl w:ilvl="4">
      <w:start w:val="1"/>
      <w:numFmt w:val="decimal"/>
      <w:pStyle w:val="Overskrift5"/>
      <w:lvlText w:val="%5."/>
      <w:lvlJc w:val="left"/>
      <w:pPr>
        <w:tabs>
          <w:tab w:val="num" w:pos="1277"/>
        </w:tabs>
        <w:ind w:left="1277" w:hanging="709"/>
      </w:pPr>
      <w:rPr>
        <w:rFonts w:hint="default"/>
      </w:rPr>
    </w:lvl>
    <w:lvl w:ilvl="5">
      <w:start w:val="1"/>
      <w:numFmt w:val="decimal"/>
      <w:pStyle w:val="Overskrift6"/>
      <w:lvlText w:val="%5.%6"/>
      <w:lvlJc w:val="left"/>
      <w:pPr>
        <w:tabs>
          <w:tab w:val="num" w:pos="993"/>
        </w:tabs>
        <w:ind w:left="1702" w:hanging="709"/>
      </w:pPr>
      <w:rPr>
        <w:rFonts w:hint="default"/>
        <w:b w:val="0"/>
        <w:color w:val="auto"/>
      </w:rPr>
    </w:lvl>
    <w:lvl w:ilvl="6">
      <w:start w:val="1"/>
      <w:numFmt w:val="decimal"/>
      <w:pStyle w:val="Overskrift7"/>
      <w:lvlText w:val="%5.%6.%7"/>
      <w:lvlJc w:val="left"/>
      <w:pPr>
        <w:tabs>
          <w:tab w:val="num" w:pos="0"/>
        </w:tabs>
        <w:ind w:left="0" w:firstLine="0"/>
      </w:pPr>
      <w:rPr>
        <w:rFonts w:hint="default"/>
        <w:color w:val="auto"/>
      </w:rPr>
    </w:lvl>
    <w:lvl w:ilvl="7">
      <w:start w:val="1"/>
      <w:numFmt w:val="decimal"/>
      <w:lvlText w:val="%5.%6.%7.%8"/>
      <w:lvlJc w:val="left"/>
      <w:pPr>
        <w:tabs>
          <w:tab w:val="num" w:pos="0"/>
        </w:tabs>
        <w:ind w:left="0" w:firstLine="0"/>
      </w:pPr>
      <w:rPr>
        <w:rFonts w:hint="default"/>
      </w:rPr>
    </w:lvl>
    <w:lvl w:ilvl="8">
      <w:start w:val="1"/>
      <w:numFmt w:val="decimal"/>
      <w:pStyle w:val="Overskrift9"/>
      <w:lvlText w:val="%5.%6.%7.%8.%9"/>
      <w:lvlJc w:val="left"/>
      <w:pPr>
        <w:tabs>
          <w:tab w:val="num" w:pos="0"/>
        </w:tabs>
        <w:ind w:left="0" w:firstLine="0"/>
      </w:pPr>
      <w:rPr>
        <w:rFonts w:hint="default"/>
      </w:rPr>
    </w:lvl>
  </w:abstractNum>
  <w:abstractNum w:abstractNumId="1" w15:restartNumberingAfterBreak="0">
    <w:nsid w:val="123E7EDF"/>
    <w:multiLevelType w:val="hybridMultilevel"/>
    <w:tmpl w:val="21D8AF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695877"/>
    <w:multiLevelType w:val="hybridMultilevel"/>
    <w:tmpl w:val="D07476DA"/>
    <w:lvl w:ilvl="0" w:tplc="4640999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87D00F4"/>
    <w:multiLevelType w:val="hybridMultilevel"/>
    <w:tmpl w:val="CF8842B6"/>
    <w:lvl w:ilvl="0" w:tplc="2A183BF0">
      <w:start w:val="7"/>
      <w:numFmt w:val="bullet"/>
      <w:lvlText w:val="-"/>
      <w:lvlJc w:val="left"/>
      <w:pPr>
        <w:ind w:left="786" w:hanging="360"/>
      </w:pPr>
      <w:rPr>
        <w:rFonts w:ascii="KBH" w:eastAsia="Times New Roman" w:hAnsi="KBH" w:cs="Times New Roman"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4" w15:restartNumberingAfterBreak="0">
    <w:nsid w:val="411F091D"/>
    <w:multiLevelType w:val="hybridMultilevel"/>
    <w:tmpl w:val="7594154A"/>
    <w:lvl w:ilvl="0" w:tplc="0406000F">
      <w:start w:val="1"/>
      <w:numFmt w:val="decimal"/>
      <w:lvlText w:val="%1."/>
      <w:lvlJc w:val="left"/>
      <w:pPr>
        <w:ind w:left="750" w:hanging="360"/>
      </w:p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abstractNum w:abstractNumId="5" w15:restartNumberingAfterBreak="0">
    <w:nsid w:val="42C30703"/>
    <w:multiLevelType w:val="hybridMultilevel"/>
    <w:tmpl w:val="4CA8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52D014B"/>
    <w:multiLevelType w:val="hybridMultilevel"/>
    <w:tmpl w:val="8FB0C0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41A2DBB"/>
    <w:multiLevelType w:val="hybridMultilevel"/>
    <w:tmpl w:val="7594154A"/>
    <w:lvl w:ilvl="0" w:tplc="0406000F">
      <w:start w:val="1"/>
      <w:numFmt w:val="decimal"/>
      <w:lvlText w:val="%1."/>
      <w:lvlJc w:val="left"/>
      <w:pPr>
        <w:ind w:left="750" w:hanging="360"/>
      </w:p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abstractNum w:abstractNumId="8" w15:restartNumberingAfterBreak="0">
    <w:nsid w:val="549D4FF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B917B8"/>
    <w:multiLevelType w:val="hybridMultilevel"/>
    <w:tmpl w:val="4E823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34467404">
    <w:abstractNumId w:val="6"/>
  </w:num>
  <w:num w:numId="2" w16cid:durableId="1078407758">
    <w:abstractNumId w:val="1"/>
  </w:num>
  <w:num w:numId="3" w16cid:durableId="1892304525">
    <w:abstractNumId w:val="5"/>
  </w:num>
  <w:num w:numId="4" w16cid:durableId="1218008997">
    <w:abstractNumId w:val="0"/>
  </w:num>
  <w:num w:numId="5" w16cid:durableId="1391803317">
    <w:abstractNumId w:val="9"/>
  </w:num>
  <w:num w:numId="6" w16cid:durableId="1775514641">
    <w:abstractNumId w:val="4"/>
  </w:num>
  <w:num w:numId="7" w16cid:durableId="594483084">
    <w:abstractNumId w:val="7"/>
  </w:num>
  <w:num w:numId="8" w16cid:durableId="1821193449">
    <w:abstractNumId w:val="8"/>
  </w:num>
  <w:num w:numId="9" w16cid:durableId="418599230">
    <w:abstractNumId w:val="3"/>
  </w:num>
  <w:num w:numId="10" w16cid:durableId="186922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BE"/>
    <w:rsid w:val="000236A9"/>
    <w:rsid w:val="0002535A"/>
    <w:rsid w:val="00027BF7"/>
    <w:rsid w:val="00050E45"/>
    <w:rsid w:val="00060C51"/>
    <w:rsid w:val="000A5F4E"/>
    <w:rsid w:val="000E7CA8"/>
    <w:rsid w:val="00155568"/>
    <w:rsid w:val="00192FAF"/>
    <w:rsid w:val="001B2D22"/>
    <w:rsid w:val="001C64C4"/>
    <w:rsid w:val="001E26F0"/>
    <w:rsid w:val="001E677E"/>
    <w:rsid w:val="00203328"/>
    <w:rsid w:val="00203DD3"/>
    <w:rsid w:val="00210674"/>
    <w:rsid w:val="00265872"/>
    <w:rsid w:val="0029005E"/>
    <w:rsid w:val="002A52F7"/>
    <w:rsid w:val="002B47EF"/>
    <w:rsid w:val="002D1C16"/>
    <w:rsid w:val="002D4EDB"/>
    <w:rsid w:val="002F1A9C"/>
    <w:rsid w:val="002F28E8"/>
    <w:rsid w:val="00302BBE"/>
    <w:rsid w:val="00366C75"/>
    <w:rsid w:val="003771E2"/>
    <w:rsid w:val="003C3DE8"/>
    <w:rsid w:val="003C664F"/>
    <w:rsid w:val="004E6864"/>
    <w:rsid w:val="004F0FDF"/>
    <w:rsid w:val="00517337"/>
    <w:rsid w:val="00547A77"/>
    <w:rsid w:val="00556996"/>
    <w:rsid w:val="00560EBC"/>
    <w:rsid w:val="00577CBC"/>
    <w:rsid w:val="005809DA"/>
    <w:rsid w:val="00593C07"/>
    <w:rsid w:val="005A1BF0"/>
    <w:rsid w:val="005A740B"/>
    <w:rsid w:val="006014E2"/>
    <w:rsid w:val="00624EAD"/>
    <w:rsid w:val="006E6185"/>
    <w:rsid w:val="007969EA"/>
    <w:rsid w:val="007A3B3B"/>
    <w:rsid w:val="00811BAE"/>
    <w:rsid w:val="00867AFE"/>
    <w:rsid w:val="00891454"/>
    <w:rsid w:val="0089280D"/>
    <w:rsid w:val="008C5725"/>
    <w:rsid w:val="008E515F"/>
    <w:rsid w:val="008F072B"/>
    <w:rsid w:val="009134BE"/>
    <w:rsid w:val="0093002E"/>
    <w:rsid w:val="00932885"/>
    <w:rsid w:val="00942903"/>
    <w:rsid w:val="00970D00"/>
    <w:rsid w:val="0098364C"/>
    <w:rsid w:val="009B79DE"/>
    <w:rsid w:val="009D6518"/>
    <w:rsid w:val="009E3FA0"/>
    <w:rsid w:val="009E4B47"/>
    <w:rsid w:val="00A069DC"/>
    <w:rsid w:val="00A52801"/>
    <w:rsid w:val="00AA3B40"/>
    <w:rsid w:val="00AC3CE2"/>
    <w:rsid w:val="00AD5205"/>
    <w:rsid w:val="00B365F7"/>
    <w:rsid w:val="00B36B53"/>
    <w:rsid w:val="00B42E35"/>
    <w:rsid w:val="00B9194C"/>
    <w:rsid w:val="00B94830"/>
    <w:rsid w:val="00BC2E1E"/>
    <w:rsid w:val="00C35F05"/>
    <w:rsid w:val="00C420E5"/>
    <w:rsid w:val="00C803D8"/>
    <w:rsid w:val="00C84614"/>
    <w:rsid w:val="00CA0B7A"/>
    <w:rsid w:val="00CB1FB5"/>
    <w:rsid w:val="00CB441A"/>
    <w:rsid w:val="00CC62C0"/>
    <w:rsid w:val="00D00D27"/>
    <w:rsid w:val="00D1261C"/>
    <w:rsid w:val="00D226E3"/>
    <w:rsid w:val="00D4719A"/>
    <w:rsid w:val="00D562DA"/>
    <w:rsid w:val="00D64CCC"/>
    <w:rsid w:val="00D82E6E"/>
    <w:rsid w:val="00D92B0F"/>
    <w:rsid w:val="00DB7D0C"/>
    <w:rsid w:val="00DF0B94"/>
    <w:rsid w:val="00E26E58"/>
    <w:rsid w:val="00E27A39"/>
    <w:rsid w:val="00E64346"/>
    <w:rsid w:val="00EC194B"/>
    <w:rsid w:val="00EF1403"/>
    <w:rsid w:val="00F027B3"/>
    <w:rsid w:val="00F454B6"/>
    <w:rsid w:val="00F5729E"/>
    <w:rsid w:val="00FA6F7F"/>
    <w:rsid w:val="00FC6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CDFE"/>
  <w15:chartTrackingRefBased/>
  <w15:docId w15:val="{3D8B2933-A841-4D69-9733-6E8B958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BH Light" w:eastAsiaTheme="minorHAnsi" w:hAnsi="KBH Light"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1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qFormat/>
    <w:rsid w:val="001B2D22"/>
    <w:pPr>
      <w:keepNext/>
      <w:numPr>
        <w:ilvl w:val="1"/>
        <w:numId w:val="4"/>
      </w:numPr>
      <w:tabs>
        <w:tab w:val="left" w:pos="851"/>
        <w:tab w:val="left" w:pos="2552"/>
        <w:tab w:val="left" w:pos="3402"/>
        <w:tab w:val="left" w:pos="4253"/>
        <w:tab w:val="left" w:pos="5103"/>
        <w:tab w:val="left" w:pos="5954"/>
      </w:tabs>
      <w:autoSpaceDE w:val="0"/>
      <w:autoSpaceDN w:val="0"/>
      <w:spacing w:after="60" w:line="240" w:lineRule="auto"/>
      <w:jc w:val="both"/>
      <w:outlineLvl w:val="1"/>
    </w:pPr>
    <w:rPr>
      <w:rFonts w:ascii="Times New Roman" w:eastAsia="Times New Roman" w:hAnsi="Times New Roman" w:cs="Times New Roman"/>
      <w:bCs/>
      <w:iCs/>
      <w:lang w:eastAsia="da-DK"/>
    </w:rPr>
  </w:style>
  <w:style w:type="paragraph" w:styleId="Overskrift3">
    <w:name w:val="heading 3"/>
    <w:basedOn w:val="Normal"/>
    <w:next w:val="Normal"/>
    <w:link w:val="Overskrift3Tegn"/>
    <w:rsid w:val="001B2D22"/>
    <w:pPr>
      <w:keepNext/>
      <w:numPr>
        <w:ilvl w:val="2"/>
        <w:numId w:val="4"/>
      </w:numPr>
      <w:autoSpaceDE w:val="0"/>
      <w:autoSpaceDN w:val="0"/>
      <w:spacing w:after="60" w:line="240" w:lineRule="auto"/>
      <w:jc w:val="both"/>
      <w:outlineLvl w:val="2"/>
    </w:pPr>
    <w:rPr>
      <w:rFonts w:ascii="Times New Roman" w:eastAsia="Times New Roman" w:hAnsi="Times New Roman" w:cs="Times New Roman"/>
    </w:rPr>
  </w:style>
  <w:style w:type="paragraph" w:styleId="Overskrift4">
    <w:name w:val="heading 4"/>
    <w:basedOn w:val="Normal"/>
    <w:next w:val="Normal"/>
    <w:link w:val="Overskrift4Tegn"/>
    <w:rsid w:val="001B2D22"/>
    <w:pPr>
      <w:keepNext/>
      <w:numPr>
        <w:ilvl w:val="3"/>
        <w:numId w:val="4"/>
      </w:numPr>
      <w:autoSpaceDE w:val="0"/>
      <w:autoSpaceDN w:val="0"/>
      <w:spacing w:after="60" w:line="240" w:lineRule="auto"/>
      <w:jc w:val="both"/>
      <w:outlineLvl w:val="3"/>
    </w:pPr>
    <w:rPr>
      <w:rFonts w:ascii="Times New Roman" w:eastAsia="Times New Roman" w:hAnsi="Times New Roman" w:cs="Times New Roman"/>
      <w:b/>
      <w:bCs/>
    </w:rPr>
  </w:style>
  <w:style w:type="paragraph" w:styleId="Overskrift5">
    <w:name w:val="heading 5"/>
    <w:basedOn w:val="Normal"/>
    <w:next w:val="Normal"/>
    <w:link w:val="Overskrift5Tegn"/>
    <w:uiPriority w:val="9"/>
    <w:qFormat/>
    <w:rsid w:val="001B2D22"/>
    <w:pPr>
      <w:numPr>
        <w:ilvl w:val="4"/>
        <w:numId w:val="4"/>
      </w:numPr>
      <w:shd w:val="pct12" w:color="auto" w:fill="auto"/>
      <w:tabs>
        <w:tab w:val="left" w:pos="1701"/>
        <w:tab w:val="left" w:pos="2552"/>
        <w:tab w:val="left" w:pos="3402"/>
        <w:tab w:val="left" w:pos="4253"/>
        <w:tab w:val="left" w:pos="5103"/>
        <w:tab w:val="left" w:pos="5954"/>
      </w:tabs>
      <w:spacing w:before="240" w:after="0" w:line="240" w:lineRule="auto"/>
      <w:jc w:val="both"/>
      <w:outlineLvl w:val="4"/>
    </w:pPr>
    <w:rPr>
      <w:rFonts w:ascii="Times New Roman" w:eastAsia="Times New Roman" w:hAnsi="Times New Roman" w:cs="Times New Roman"/>
      <w:b/>
      <w:lang w:eastAsia="da-DK"/>
    </w:rPr>
  </w:style>
  <w:style w:type="paragraph" w:styleId="Overskrift6">
    <w:name w:val="heading 6"/>
    <w:basedOn w:val="Normal"/>
    <w:link w:val="Overskrift6Tegn"/>
    <w:qFormat/>
    <w:rsid w:val="001B2D22"/>
    <w:pPr>
      <w:numPr>
        <w:ilvl w:val="5"/>
        <w:numId w:val="4"/>
      </w:numPr>
      <w:tabs>
        <w:tab w:val="clear" w:pos="993"/>
      </w:tabs>
      <w:spacing w:after="280" w:line="240" w:lineRule="auto"/>
      <w:ind w:left="567" w:hanging="567"/>
      <w:jc w:val="both"/>
      <w:outlineLvl w:val="5"/>
    </w:pPr>
    <w:rPr>
      <w:rFonts w:ascii="Times New Roman" w:eastAsia="Times New Roman" w:hAnsi="Times New Roman" w:cs="Times New Roman"/>
      <w:lang w:eastAsia="da-DK"/>
    </w:rPr>
  </w:style>
  <w:style w:type="paragraph" w:styleId="Overskrift7">
    <w:name w:val="heading 7"/>
    <w:basedOn w:val="Normal"/>
    <w:link w:val="Overskrift7Tegn"/>
    <w:qFormat/>
    <w:rsid w:val="001B2D22"/>
    <w:pPr>
      <w:numPr>
        <w:ilvl w:val="6"/>
        <w:numId w:val="4"/>
      </w:numPr>
      <w:spacing w:after="280" w:line="240" w:lineRule="auto"/>
      <w:ind w:left="1134" w:hanging="567"/>
      <w:jc w:val="both"/>
      <w:outlineLvl w:val="6"/>
    </w:pPr>
    <w:rPr>
      <w:rFonts w:ascii="Times New Roman" w:eastAsia="Times New Roman" w:hAnsi="Times New Roman" w:cs="Arial"/>
      <w:spacing w:val="-3"/>
      <w:lang w:eastAsia="da-DK"/>
    </w:rPr>
  </w:style>
  <w:style w:type="paragraph" w:styleId="Overskrift9">
    <w:name w:val="heading 9"/>
    <w:basedOn w:val="Normal"/>
    <w:next w:val="Normal"/>
    <w:link w:val="Overskrift9Tegn"/>
    <w:qFormat/>
    <w:rsid w:val="001B2D22"/>
    <w:pPr>
      <w:numPr>
        <w:ilvl w:val="8"/>
        <w:numId w:val="4"/>
      </w:numPr>
      <w:tabs>
        <w:tab w:val="left" w:pos="851"/>
        <w:tab w:val="left" w:pos="1701"/>
        <w:tab w:val="left" w:pos="2552"/>
        <w:tab w:val="left" w:pos="3402"/>
        <w:tab w:val="left" w:pos="4253"/>
        <w:tab w:val="left" w:pos="5103"/>
        <w:tab w:val="left" w:pos="5954"/>
      </w:tabs>
      <w:spacing w:after="0" w:line="240" w:lineRule="auto"/>
      <w:jc w:val="both"/>
      <w:outlineLvl w:val="8"/>
    </w:pPr>
    <w:rPr>
      <w:rFonts w:ascii="Times New (W1)" w:eastAsia="Times New Roman" w:hAnsi="Times New (W1)"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2BBE"/>
    <w:pPr>
      <w:autoSpaceDE w:val="0"/>
      <w:autoSpaceDN w:val="0"/>
      <w:adjustRightInd w:val="0"/>
      <w:spacing w:after="0" w:line="240" w:lineRule="auto"/>
    </w:pPr>
    <w:rPr>
      <w:rFonts w:ascii="Gill Sans MT" w:hAnsi="Gill Sans MT" w:cs="Gill Sans MT"/>
      <w:color w:val="000000"/>
      <w:szCs w:val="24"/>
    </w:rPr>
  </w:style>
  <w:style w:type="paragraph" w:styleId="Sidehoved">
    <w:name w:val="header"/>
    <w:basedOn w:val="Normal"/>
    <w:link w:val="SidehovedTegn"/>
    <w:uiPriority w:val="99"/>
    <w:unhideWhenUsed/>
    <w:rsid w:val="00302B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2BBE"/>
  </w:style>
  <w:style w:type="paragraph" w:styleId="Sidefod">
    <w:name w:val="footer"/>
    <w:basedOn w:val="Normal"/>
    <w:link w:val="SidefodTegn"/>
    <w:uiPriority w:val="99"/>
    <w:unhideWhenUsed/>
    <w:rsid w:val="00302B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2BBE"/>
  </w:style>
  <w:style w:type="character" w:styleId="Hyperlink">
    <w:name w:val="Hyperlink"/>
    <w:basedOn w:val="Standardskrifttypeiafsnit"/>
    <w:uiPriority w:val="99"/>
    <w:unhideWhenUsed/>
    <w:rsid w:val="00A52801"/>
    <w:rPr>
      <w:color w:val="0563C1" w:themeColor="hyperlink"/>
      <w:u w:val="single"/>
    </w:rPr>
  </w:style>
  <w:style w:type="character" w:styleId="Ulstomtale">
    <w:name w:val="Unresolved Mention"/>
    <w:basedOn w:val="Standardskrifttypeiafsnit"/>
    <w:uiPriority w:val="99"/>
    <w:semiHidden/>
    <w:unhideWhenUsed/>
    <w:rsid w:val="00EC194B"/>
    <w:rPr>
      <w:color w:val="808080"/>
      <w:shd w:val="clear" w:color="auto" w:fill="E6E6E6"/>
    </w:rPr>
  </w:style>
  <w:style w:type="character" w:styleId="BesgtLink">
    <w:name w:val="FollowedHyperlink"/>
    <w:basedOn w:val="Standardskrifttypeiafsnit"/>
    <w:uiPriority w:val="99"/>
    <w:semiHidden/>
    <w:unhideWhenUsed/>
    <w:rsid w:val="00EC194B"/>
    <w:rPr>
      <w:color w:val="954F72" w:themeColor="followedHyperlink"/>
      <w:u w:val="single"/>
    </w:rPr>
  </w:style>
  <w:style w:type="character" w:styleId="Pladsholdertekst">
    <w:name w:val="Placeholder Text"/>
    <w:basedOn w:val="Standardskrifttypeiafsnit"/>
    <w:uiPriority w:val="99"/>
    <w:semiHidden/>
    <w:rsid w:val="000E7CA8"/>
    <w:rPr>
      <w:color w:val="808080"/>
    </w:rPr>
  </w:style>
  <w:style w:type="paragraph" w:styleId="Listeafsnit">
    <w:name w:val="List Paragraph"/>
    <w:basedOn w:val="Normal"/>
    <w:uiPriority w:val="34"/>
    <w:qFormat/>
    <w:rsid w:val="00AC3CE2"/>
    <w:pPr>
      <w:ind w:left="720"/>
      <w:contextualSpacing/>
    </w:pPr>
  </w:style>
  <w:style w:type="character" w:customStyle="1" w:styleId="Overskrift2Tegn">
    <w:name w:val="Overskrift 2 Tegn"/>
    <w:basedOn w:val="Standardskrifttypeiafsnit"/>
    <w:link w:val="Overskrift2"/>
    <w:uiPriority w:val="9"/>
    <w:rsid w:val="001B2D22"/>
    <w:rPr>
      <w:rFonts w:ascii="Times New Roman" w:eastAsia="Times New Roman" w:hAnsi="Times New Roman" w:cs="Times New Roman"/>
      <w:bCs/>
      <w:iCs/>
      <w:lang w:eastAsia="da-DK"/>
    </w:rPr>
  </w:style>
  <w:style w:type="character" w:customStyle="1" w:styleId="Overskrift3Tegn">
    <w:name w:val="Overskrift 3 Tegn"/>
    <w:basedOn w:val="Standardskrifttypeiafsnit"/>
    <w:link w:val="Overskrift3"/>
    <w:rsid w:val="001B2D22"/>
    <w:rPr>
      <w:rFonts w:ascii="Times New Roman" w:eastAsia="Times New Roman" w:hAnsi="Times New Roman" w:cs="Times New Roman"/>
    </w:rPr>
  </w:style>
  <w:style w:type="character" w:customStyle="1" w:styleId="Overskrift4Tegn">
    <w:name w:val="Overskrift 4 Tegn"/>
    <w:basedOn w:val="Standardskrifttypeiafsnit"/>
    <w:link w:val="Overskrift4"/>
    <w:rsid w:val="001B2D22"/>
    <w:rPr>
      <w:rFonts w:ascii="Times New Roman" w:eastAsia="Times New Roman" w:hAnsi="Times New Roman" w:cs="Times New Roman"/>
      <w:b/>
      <w:bCs/>
    </w:rPr>
  </w:style>
  <w:style w:type="character" w:customStyle="1" w:styleId="Overskrift5Tegn">
    <w:name w:val="Overskrift 5 Tegn"/>
    <w:basedOn w:val="Standardskrifttypeiafsnit"/>
    <w:link w:val="Overskrift5"/>
    <w:uiPriority w:val="9"/>
    <w:rsid w:val="001B2D22"/>
    <w:rPr>
      <w:rFonts w:ascii="Times New Roman" w:eastAsia="Times New Roman" w:hAnsi="Times New Roman" w:cs="Times New Roman"/>
      <w:b/>
      <w:shd w:val="pct12" w:color="auto" w:fill="auto"/>
      <w:lang w:eastAsia="da-DK"/>
    </w:rPr>
  </w:style>
  <w:style w:type="character" w:customStyle="1" w:styleId="Overskrift6Tegn">
    <w:name w:val="Overskrift 6 Tegn"/>
    <w:basedOn w:val="Standardskrifttypeiafsnit"/>
    <w:link w:val="Overskrift6"/>
    <w:rsid w:val="001B2D22"/>
    <w:rPr>
      <w:rFonts w:ascii="Times New Roman" w:eastAsia="Times New Roman" w:hAnsi="Times New Roman" w:cs="Times New Roman"/>
      <w:lang w:eastAsia="da-DK"/>
    </w:rPr>
  </w:style>
  <w:style w:type="character" w:customStyle="1" w:styleId="Overskrift7Tegn">
    <w:name w:val="Overskrift 7 Tegn"/>
    <w:basedOn w:val="Standardskrifttypeiafsnit"/>
    <w:link w:val="Overskrift7"/>
    <w:rsid w:val="001B2D22"/>
    <w:rPr>
      <w:rFonts w:ascii="Times New Roman" w:eastAsia="Times New Roman" w:hAnsi="Times New Roman" w:cs="Arial"/>
      <w:spacing w:val="-3"/>
      <w:lang w:eastAsia="da-DK"/>
    </w:rPr>
  </w:style>
  <w:style w:type="character" w:customStyle="1" w:styleId="Overskrift9Tegn">
    <w:name w:val="Overskrift 9 Tegn"/>
    <w:basedOn w:val="Standardskrifttypeiafsnit"/>
    <w:link w:val="Overskrift9"/>
    <w:rsid w:val="001B2D22"/>
    <w:rPr>
      <w:rFonts w:ascii="Times New (W1)" w:eastAsia="Times New Roman" w:hAnsi="Times New (W1)" w:cs="Times New Roman"/>
      <w:lang w:eastAsia="da-DK"/>
    </w:rPr>
  </w:style>
  <w:style w:type="character" w:customStyle="1" w:styleId="Overskrift1Tegn">
    <w:name w:val="Overskrift 1 Tegn"/>
    <w:basedOn w:val="Standardskrifttypeiafsnit"/>
    <w:link w:val="Overskrift1"/>
    <w:uiPriority w:val="9"/>
    <w:rsid w:val="002F1A9C"/>
    <w:rPr>
      <w:rFonts w:asciiTheme="majorHAnsi" w:eastAsiaTheme="majorEastAsia" w:hAnsiTheme="majorHAnsi" w:cstheme="majorBidi"/>
      <w:color w:val="2F5496" w:themeColor="accent1" w:themeShade="BF"/>
      <w:sz w:val="32"/>
      <w:szCs w:val="32"/>
    </w:rPr>
  </w:style>
  <w:style w:type="paragraph" w:customStyle="1" w:styleId="Trompet">
    <w:name w:val="Trompet"/>
    <w:basedOn w:val="Normal"/>
    <w:uiPriority w:val="10"/>
    <w:qFormat/>
    <w:rsid w:val="00891454"/>
    <w:pPr>
      <w:spacing w:after="0" w:line="220" w:lineRule="atLeast"/>
    </w:pPr>
    <w:rPr>
      <w:rFonts w:ascii="KBH Tekst" w:hAnsi="KBH Tekst"/>
      <w:b/>
      <w:color w:val="000000"/>
      <w:sz w:val="17"/>
    </w:rPr>
  </w:style>
  <w:style w:type="paragraph" w:styleId="Markeringsbobletekst">
    <w:name w:val="Balloon Text"/>
    <w:basedOn w:val="Normal"/>
    <w:link w:val="MarkeringsbobletekstTegn"/>
    <w:uiPriority w:val="99"/>
    <w:semiHidden/>
    <w:unhideWhenUsed/>
    <w:rsid w:val="00CB44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441A"/>
    <w:rPr>
      <w:rFonts w:ascii="Segoe UI" w:hAnsi="Segoe UI" w:cs="Segoe UI"/>
      <w:sz w:val="18"/>
      <w:szCs w:val="18"/>
    </w:rPr>
  </w:style>
  <w:style w:type="character" w:styleId="Kommentarhenvisning">
    <w:name w:val="annotation reference"/>
    <w:basedOn w:val="Standardskrifttypeiafsnit"/>
    <w:uiPriority w:val="99"/>
    <w:semiHidden/>
    <w:unhideWhenUsed/>
    <w:rsid w:val="00027BF7"/>
    <w:rPr>
      <w:sz w:val="16"/>
      <w:szCs w:val="16"/>
    </w:rPr>
  </w:style>
  <w:style w:type="paragraph" w:styleId="Kommentartekst">
    <w:name w:val="annotation text"/>
    <w:basedOn w:val="Normal"/>
    <w:link w:val="KommentartekstTegn"/>
    <w:uiPriority w:val="99"/>
    <w:unhideWhenUsed/>
    <w:rsid w:val="00027BF7"/>
    <w:pPr>
      <w:spacing w:line="240" w:lineRule="auto"/>
    </w:pPr>
    <w:rPr>
      <w:sz w:val="20"/>
      <w:szCs w:val="20"/>
    </w:rPr>
  </w:style>
  <w:style w:type="character" w:customStyle="1" w:styleId="KommentartekstTegn">
    <w:name w:val="Kommentartekst Tegn"/>
    <w:basedOn w:val="Standardskrifttypeiafsnit"/>
    <w:link w:val="Kommentartekst"/>
    <w:uiPriority w:val="99"/>
    <w:rsid w:val="00027BF7"/>
    <w:rPr>
      <w:sz w:val="20"/>
      <w:szCs w:val="20"/>
    </w:rPr>
  </w:style>
  <w:style w:type="paragraph" w:styleId="Kommentaremne">
    <w:name w:val="annotation subject"/>
    <w:basedOn w:val="Kommentartekst"/>
    <w:next w:val="Kommentartekst"/>
    <w:link w:val="KommentaremneTegn"/>
    <w:uiPriority w:val="99"/>
    <w:semiHidden/>
    <w:unhideWhenUsed/>
    <w:rsid w:val="00027BF7"/>
    <w:rPr>
      <w:b/>
      <w:bCs/>
    </w:rPr>
  </w:style>
  <w:style w:type="character" w:customStyle="1" w:styleId="KommentaremneTegn">
    <w:name w:val="Kommentaremne Tegn"/>
    <w:basedOn w:val="KommentartekstTegn"/>
    <w:link w:val="Kommentaremne"/>
    <w:uiPriority w:val="99"/>
    <w:semiHidden/>
    <w:rsid w:val="00027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spildafmad.dk" TargetMode="External"/><Relationship Id="rId18" Type="http://schemas.openxmlformats.org/officeDocument/2006/relationships/hyperlink" Target="https://www.kk.dk/sites/default/files/agenda/bcad6931-02be-43ce-acd1-bee8b85c9fe1/5f61a8ef-0d33-4ae3-95ac-29b7a05b1671-bilag-2.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kk.dk/erhvervsaffald" TargetMode="External"/><Relationship Id="rId17" Type="http://schemas.openxmlformats.org/officeDocument/2006/relationships/hyperlink" Target="https://www.kk.dk/arrangementer" TargetMode="External"/><Relationship Id="rId2" Type="http://schemas.openxmlformats.org/officeDocument/2006/relationships/customXml" Target="../customXml/item2.xml"/><Relationship Id="rId16" Type="http://schemas.openxmlformats.org/officeDocument/2006/relationships/hyperlink" Target="http://www.kk.dk/arrangemen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k.dk/artikel/byggetilladelse-ved-arrangement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ti.dk/service-og-tilladelse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88555D5075964AB8E47E07CFF32E57" ma:contentTypeVersion="20" ma:contentTypeDescription="Opret et nyt dokument." ma:contentTypeScope="" ma:versionID="41a44b497dd727d5da96a90850e24859">
  <xsd:schema xmlns:xsd="http://www.w3.org/2001/XMLSchema" xmlns:xs="http://www.w3.org/2001/XMLSchema" xmlns:p="http://schemas.microsoft.com/office/2006/metadata/properties" xmlns:ns2="532bbfc8-01e3-4a99-b5c9-f95e4001391a" xmlns:ns3="8606e43a-9c0d-47f1-b34b-80e62cc2a03e" targetNamespace="http://schemas.microsoft.com/office/2006/metadata/properties" ma:root="true" ma:fieldsID="b5f8663ce70a1488ecfc03f42833ecc5" ns2:_="" ns3:_="">
    <xsd:import namespace="532bbfc8-01e3-4a99-b5c9-f95e4001391a"/>
    <xsd:import namespace="8606e43a-9c0d-47f1-b34b-80e62cc2a0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eDoc" minOccurs="0"/>
                <xsd:element ref="ns3:SharedWithUsers" minOccurs="0"/>
                <xsd:element ref="ns3:SharedWithDetails" minOccurs="0"/>
                <xsd:element ref="ns2:MediaServiceLocation" minOccurs="0"/>
                <xsd:element ref="ns2:MediaLengthInSeconds" minOccurs="0"/>
                <xsd:element ref="ns2:Ansvarlig" minOccurs="0"/>
                <xsd:element ref="ns2:eDocLink" minOccurs="0"/>
                <xsd:element ref="ns2:Indeh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bfc8-01e3-4a99-b5c9-f95e40013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Doc" ma:index="18" nillable="true" ma:displayName="eDoc" ma:internalName="eDoc">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Ansvarlig" ma:index="23" nillable="true" ma:displayName="Ansvarlig" ma:format="Dropdown" ma:list="UserInfo" ma:SharePointGroup="0" ma:internalName="Ansvarli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Link" ma:index="24" nillable="true" ma:displayName="eDoc Link" ma:format="Hyperlink" ma:internalName="eDocLink">
      <xsd:complexType>
        <xsd:complexContent>
          <xsd:extension base="dms:URL">
            <xsd:sequence>
              <xsd:element name="Url" type="dms:ValidUrl" minOccurs="0" nillable="true"/>
              <xsd:element name="Description" type="xsd:string" nillable="true"/>
            </xsd:sequence>
          </xsd:extension>
        </xsd:complexContent>
      </xsd:complexType>
    </xsd:element>
    <xsd:element name="Indeholder" ma:index="25" nillable="true" ma:displayName="Indeholder" ma:format="Dropdown" ma:internalName="Indeholder">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6e43a-9c0d-47f1-b34b-80e62cc2a0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19919c7-d776-477b-84db-e0dc1fc6f8e4}" ma:internalName="TaxCatchAll" ma:showField="CatchAllData" ma:web="8606e43a-9c0d-47f1-b34b-80e62cc2a0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06e43a-9c0d-47f1-b34b-80e62cc2a03e" xsi:nil="true"/>
    <eDoc xmlns="532bbfc8-01e3-4a99-b5c9-f95e4001391a" xsi:nil="true"/>
    <eDocLink xmlns="532bbfc8-01e3-4a99-b5c9-f95e4001391a">
      <Url xsi:nil="true"/>
      <Description xsi:nil="true"/>
    </eDocLink>
    <Ansvarlig xmlns="532bbfc8-01e3-4a99-b5c9-f95e4001391a">
      <UserInfo>
        <DisplayName/>
        <AccountId xsi:nil="true"/>
        <AccountType/>
      </UserInfo>
    </Ansvarlig>
    <lcf76f155ced4ddcb4097134ff3c332f xmlns="532bbfc8-01e3-4a99-b5c9-f95e4001391a">
      <Terms xmlns="http://schemas.microsoft.com/office/infopath/2007/PartnerControls"/>
    </lcf76f155ced4ddcb4097134ff3c332f>
    <Indeholder xmlns="532bbfc8-01e3-4a99-b5c9-f95e400139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4EFA-EFA0-43D6-8A7C-593EC6F8B76E}"/>
</file>

<file path=customXml/itemProps2.xml><?xml version="1.0" encoding="utf-8"?>
<ds:datastoreItem xmlns:ds="http://schemas.openxmlformats.org/officeDocument/2006/customXml" ds:itemID="{36940EBD-1AA4-4BB2-9537-9F8D5121D8E8}">
  <ds:schemaRefs>
    <ds:schemaRef ds:uri="http://schemas.microsoft.com/sharepoint/v3/contenttype/forms"/>
  </ds:schemaRefs>
</ds:datastoreItem>
</file>

<file path=customXml/itemProps3.xml><?xml version="1.0" encoding="utf-8"?>
<ds:datastoreItem xmlns:ds="http://schemas.openxmlformats.org/officeDocument/2006/customXml" ds:itemID="{BE7B7754-67FF-4BFF-BA28-AB2E32A2B8B3}">
  <ds:schemaRefs>
    <ds:schemaRef ds:uri="http://schemas.microsoft.com/office/2006/metadata/properties"/>
    <ds:schemaRef ds:uri="http://schemas.microsoft.com/office/infopath/2007/PartnerControls"/>
    <ds:schemaRef ds:uri="8606e43a-9c0d-47f1-b34b-80e62cc2a03e"/>
    <ds:schemaRef ds:uri="532bbfc8-01e3-4a99-b5c9-f95e4001391a"/>
  </ds:schemaRefs>
</ds:datastoreItem>
</file>

<file path=customXml/itemProps4.xml><?xml version="1.0" encoding="utf-8"?>
<ds:datastoreItem xmlns:ds="http://schemas.openxmlformats.org/officeDocument/2006/customXml" ds:itemID="{90561A96-61F5-40F8-B52E-75E12046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1041</Words>
  <Characters>6372</Characters>
  <Application>Microsoft Office Word</Application>
  <DocSecurity>0</DocSecurity>
  <Lines>172</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Birk</dc:creator>
  <cp:keywords/>
  <dc:description/>
  <cp:lastModifiedBy>Toke Rude Trangbæk</cp:lastModifiedBy>
  <cp:revision>8</cp:revision>
  <dcterms:created xsi:type="dcterms:W3CDTF">2023-12-13T09:06:00Z</dcterms:created>
  <dcterms:modified xsi:type="dcterms:W3CDTF">2024-03-18T13:11:00Z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kkedoc4:8080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31451571</vt:lpwstr>
  </property>
  <property fmtid="{D5CDD505-2E9C-101B-9397-08002B2CF9AE}" pid="7" name="VerID">
    <vt:lpwstr>0</vt:lpwstr>
  </property>
  <property fmtid="{D5CDD505-2E9C-101B-9397-08002B2CF9AE}" pid="8" name="FilePath">
    <vt:lpwstr>\\KK-edoc-FIL01\eDocUsers\work\kk\cr02</vt:lpwstr>
  </property>
  <property fmtid="{D5CDD505-2E9C-101B-9397-08002B2CF9AE}" pid="9" name="FileName">
    <vt:lpwstr>2018-0237553-3 Tilladelse til arrangement i Kødbyen 31451571_20742592_0.DOCX</vt:lpwstr>
  </property>
  <property fmtid="{D5CDD505-2E9C-101B-9397-08002B2CF9AE}" pid="10" name="FullFileName">
    <vt:lpwstr>\\KK-edoc-FIL01\eDocUsers\work\kk\cr02\2018-0237553-3 Tilladelse til arrangement i Kødbyen 31451571_20742592_0.DOCX</vt:lpwstr>
  </property>
  <property fmtid="{D5CDD505-2E9C-101B-9397-08002B2CF9AE}" pid="11" name="Base Target">
    <vt:lpwstr>_blank</vt:lpwstr>
  </property>
  <property fmtid="{D5CDD505-2E9C-101B-9397-08002B2CF9AE}" pid="12" name="ContentTypeId">
    <vt:lpwstr>0x0101008388555D5075964AB8E47E07CFF32E57</vt:lpwstr>
  </property>
</Properties>
</file>